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26" w:rsidRPr="002E5A26" w:rsidRDefault="002E5A26" w:rsidP="002E5A26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2E5A26" w:rsidRPr="002E5A26" w:rsidRDefault="002E5A26" w:rsidP="002E5A26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2E5A26" w:rsidRPr="002E5A26" w:rsidRDefault="002E5A26" w:rsidP="002E5A26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2E5A26" w:rsidRPr="002E5A26" w:rsidRDefault="002E5A26" w:rsidP="002E5A26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2E5A26" w:rsidRPr="002E5A26" w:rsidRDefault="002E5A26" w:rsidP="002E5A26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2E5A26" w:rsidRPr="002E5A26" w:rsidRDefault="002E5A26" w:rsidP="002E5A26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 Сучковского сельсовета, содержание и развитие объектов инфраструктуры</w:t>
      </w:r>
      <w:r w:rsidRPr="002E5A26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2E5A26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территории Сучковского сельсовета, содержание и развитие объектов инфраструктуры</w:t>
            </w: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3.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2E5A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2E5A26" w:rsidRPr="002E5A26" w:rsidRDefault="002E5A26" w:rsidP="002E5A26">
            <w:pPr>
              <w:numPr>
                <w:ilvl w:val="0"/>
                <w:numId w:val="13"/>
              </w:numPr>
              <w:tabs>
                <w:tab w:val="left" w:pos="312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 w:firstLine="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Сучковского сельсовета;</w:t>
            </w:r>
          </w:p>
          <w:p w:rsidR="002E5A26" w:rsidRPr="002E5A26" w:rsidRDefault="002E5A26" w:rsidP="002E5A26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2E5A26" w:rsidRPr="002E5A26" w:rsidRDefault="002E5A26" w:rsidP="002E5A26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2E5A26" w:rsidRPr="002E5A26" w:rsidTr="0077478E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</w:t>
            </w: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2E5A26" w:rsidRPr="002E5A26" w:rsidRDefault="002E5A26" w:rsidP="002E5A2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и 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 Освещенность населенных пунктов 100%</w:t>
            </w:r>
          </w:p>
          <w:p w:rsidR="002E5A26" w:rsidRPr="002E5A26" w:rsidRDefault="002E5A26" w:rsidP="002E5A26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70" w:hanging="76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2. Уборки территории населенных пунктов от мусора 100 %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2025-2027 годах – 10910,0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 – 7616,6 тыс. рублей по годам: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2721,2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2381,2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2514,2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районного бюджета – 3293,4 тыс. рублей по годам: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1097,8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1097,8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1097,8 тыс. рублей</w:t>
            </w:r>
          </w:p>
        </w:tc>
      </w:tr>
      <w:tr w:rsidR="002E5A26" w:rsidRPr="002E5A26" w:rsidTr="007747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Капитальное строительство на 2025-2027 годы не предусмотрено</w:t>
            </w:r>
          </w:p>
        </w:tc>
      </w:tr>
    </w:tbl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2E5A26">
          <w:rPr>
            <w:rFonts w:ascii="Arial" w:eastAsia="Calibri" w:hAnsi="Arial" w:cs="Arial"/>
            <w:sz w:val="24"/>
            <w:szCs w:val="24"/>
            <w:lang w:eastAsia="ru-RU"/>
          </w:rPr>
          <w:t>21537 га</w:t>
        </w:r>
      </w:smartTag>
      <w:r w:rsidRPr="002E5A26">
        <w:rPr>
          <w:rFonts w:ascii="Arial" w:eastAsia="Calibri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2E5A26">
          <w:rPr>
            <w:rFonts w:ascii="Arial" w:eastAsia="Calibri" w:hAnsi="Arial" w:cs="Arial"/>
            <w:sz w:val="24"/>
            <w:szCs w:val="24"/>
            <w:lang w:eastAsia="ru-RU"/>
          </w:rPr>
          <w:t>16.1 км</w:t>
        </w:r>
      </w:smartTag>
      <w:r w:rsidRPr="002E5A26">
        <w:rPr>
          <w:rFonts w:ascii="Arial" w:eastAsia="Calibri" w:hAnsi="Arial" w:cs="Arial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5A26">
        <w:rPr>
          <w:rFonts w:ascii="Arial" w:eastAsia="Calibri" w:hAnsi="Arial" w:cs="Arial"/>
          <w:sz w:val="24"/>
          <w:szCs w:val="24"/>
        </w:rPr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5A26">
        <w:rPr>
          <w:rFonts w:ascii="Arial" w:eastAsia="Calibri" w:hAnsi="Arial" w:cs="Arial"/>
          <w:sz w:val="24"/>
          <w:szCs w:val="24"/>
        </w:rPr>
        <w:t xml:space="preserve">        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является: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lastRenderedPageBreak/>
        <w:t>1. Организация благоустройства населенных пунктов;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Cs/>
          <w:sz w:val="24"/>
          <w:szCs w:val="24"/>
          <w:lang w:eastAsia="ru-RU"/>
        </w:rPr>
        <w:t>2. Содержание и благоустройство мест захоронений, расположенных на территории Сучковского сельсовета;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E5A26">
        <w:rPr>
          <w:rFonts w:ascii="Arial" w:eastAsia="Calibri" w:hAnsi="Arial" w:cs="Arial"/>
          <w:bCs/>
          <w:sz w:val="24"/>
          <w:szCs w:val="24"/>
          <w:lang w:eastAsia="ru-RU"/>
        </w:rPr>
        <w:t xml:space="preserve">3. </w:t>
      </w:r>
      <w:r w:rsidRPr="002E5A26">
        <w:rPr>
          <w:rFonts w:ascii="Arial" w:eastAsia="Calibri" w:hAnsi="Arial" w:cs="Arial"/>
          <w:sz w:val="24"/>
          <w:szCs w:val="24"/>
          <w:lang w:eastAsia="ar-SA"/>
        </w:rPr>
        <w:t>Обеспечение условий реализации муниципальной программы.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2E5A26" w:rsidRPr="002E5A26" w:rsidRDefault="002E5A26" w:rsidP="002E5A26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2E5A26" w:rsidRPr="002E5A26" w:rsidRDefault="002E5A26" w:rsidP="002E5A26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color w:val="FF6600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-Уборка территории населенных пунктов от мусора до 100 %</w:t>
      </w:r>
    </w:p>
    <w:p w:rsidR="002E5A26" w:rsidRPr="002E5A26" w:rsidRDefault="002E5A26" w:rsidP="002E5A26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Подпрограмма 2 "</w:t>
      </w:r>
      <w:r w:rsidRPr="002E5A26">
        <w:rPr>
          <w:rFonts w:ascii="Arial" w:eastAsia="Calibri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2E5A26">
        <w:rPr>
          <w:rFonts w:ascii="Arial" w:eastAsia="Calibri" w:hAnsi="Arial" w:cs="Arial"/>
          <w:color w:val="000000"/>
          <w:sz w:val="24"/>
          <w:szCs w:val="24"/>
          <w:lang w:eastAsia="ru-RU"/>
        </w:rPr>
        <w:t>"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3 </w:t>
      </w:r>
      <w:r w:rsidRPr="002E5A26">
        <w:rPr>
          <w:rFonts w:ascii="Arial" w:eastAsia="Calibri" w:hAnsi="Arial" w:cs="Arial"/>
          <w:sz w:val="24"/>
          <w:szCs w:val="24"/>
          <w:lang w:eastAsia="ar-SA"/>
        </w:rPr>
        <w:t>"Обеспечение условий реализации муниципальной программы"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5A26">
        <w:rPr>
          <w:rFonts w:ascii="Arial" w:eastAsia="Times New Roman" w:hAnsi="Arial" w:cs="Arial"/>
          <w:b/>
          <w:sz w:val="24"/>
          <w:szCs w:val="24"/>
        </w:rPr>
        <w:lastRenderedPageBreak/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2025-2027 годах – 10910,0 тыс. рублей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том числе: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средства местного бюджета – 7616,6 тыс. рублей по годам: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2025 году – 2721,2 тыс. рублей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2026 году – 2381,2 тыс. рублей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2027 году – 2514,2 тыс. рублей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средства районного бюджета – 3293,4 тыс. рублей по годам: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2025 году – 1097,8 тыс. рублей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2026 году – 1097,8 тыс. рублей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в 2027 году – 1097,8 тыс. рублей.</w:t>
      </w: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ab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ab/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ab/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ab/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ab/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ab/>
      </w:r>
      <w:r w:rsidRPr="002E5A26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Саяускене А.И.                                                                                          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E5A26" w:rsidRPr="002E5A26" w:rsidSect="00AF225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 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567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2E5A26" w:rsidRPr="002E5A26" w:rsidTr="0077478E">
        <w:trPr>
          <w:trHeight w:val="62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E5A26" w:rsidRPr="002E5A26" w:rsidTr="0077478E">
        <w:trPr>
          <w:trHeight w:val="64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E5A26" w:rsidRPr="002E5A26" w:rsidTr="0077478E">
        <w:trPr>
          <w:trHeight w:val="757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3819,0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10910,0</w:t>
            </w:r>
          </w:p>
        </w:tc>
      </w:tr>
      <w:tr w:rsidR="002E5A26" w:rsidRPr="002E5A26" w:rsidTr="0077478E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5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3819,0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10910,0</w:t>
            </w:r>
          </w:p>
        </w:tc>
      </w:tr>
      <w:tr w:rsidR="002E5A26" w:rsidRPr="002E5A26" w:rsidTr="0077478E">
        <w:trPr>
          <w:trHeight w:val="23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</w:t>
            </w:r>
          </w:p>
          <w:p w:rsidR="002E5A26" w:rsidRPr="002E5A26" w:rsidRDefault="002E5A26" w:rsidP="002E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7079,9</w:t>
            </w:r>
          </w:p>
        </w:tc>
      </w:tr>
      <w:tr w:rsidR="002E5A26" w:rsidRPr="002E5A26" w:rsidTr="0077478E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9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7079,9</w:t>
            </w:r>
          </w:p>
        </w:tc>
      </w:tr>
      <w:tr w:rsidR="002E5A26" w:rsidRPr="002E5A26" w:rsidTr="0077478E">
        <w:trPr>
          <w:trHeight w:val="28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5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2E5A26" w:rsidRPr="002E5A26" w:rsidTr="0077478E">
        <w:trPr>
          <w:trHeight w:val="45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2E5A26" w:rsidRPr="002E5A26" w:rsidTr="0077478E">
        <w:trPr>
          <w:trHeight w:val="2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15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"Обеспечение условий реализации муниципальной программы"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E5A26" w:rsidRPr="002E5A26" w:rsidTr="0077478E">
        <w:trPr>
          <w:trHeight w:val="2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2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E5A26" w:rsidRPr="002E5A26" w:rsidTr="0077478E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1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2E5A26" w:rsidRPr="002E5A26" w:rsidTr="0077478E">
        <w:trPr>
          <w:trHeight w:val="4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55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2E5A26" w:rsidRPr="002E5A26" w:rsidTr="0077478E">
        <w:trPr>
          <w:trHeight w:val="23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2E5A26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69"/>
        <w:gridCol w:w="4300"/>
        <w:gridCol w:w="2102"/>
        <w:gridCol w:w="1634"/>
        <w:gridCol w:w="1368"/>
        <w:gridCol w:w="1368"/>
        <w:gridCol w:w="1346"/>
      </w:tblGrid>
      <w:tr w:rsidR="002E5A26" w:rsidRPr="002E5A26" w:rsidTr="0077478E">
        <w:trPr>
          <w:trHeight w:val="60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E5A26" w:rsidRPr="002E5A26" w:rsidTr="0077478E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E5A26" w:rsidRPr="002E5A26" w:rsidTr="0077478E">
        <w:trPr>
          <w:trHeight w:val="315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10910,0</w:t>
            </w: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3293,4</w:t>
            </w:r>
          </w:p>
        </w:tc>
      </w:tr>
      <w:tr w:rsidR="002E5A26" w:rsidRPr="002E5A26" w:rsidTr="0077478E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7616,6</w:t>
            </w:r>
          </w:p>
        </w:tc>
      </w:tr>
      <w:tr w:rsidR="002E5A26" w:rsidRPr="002E5A26" w:rsidTr="0077478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7079,9</w:t>
            </w: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3073,2</w:t>
            </w: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1310,9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4006,7</w:t>
            </w: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2E5A26" w:rsidRPr="002E5A26" w:rsidTr="0077478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2E5A26" w:rsidRPr="002E5A26" w:rsidTr="0077478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E5A26" w:rsidRPr="002E5A26" w:rsidTr="0077478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</w:t>
            </w: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E5A26" w:rsidRPr="002E5A26" w:rsidTr="0077478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5A26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2E5A26" w:rsidRPr="002E5A26" w:rsidRDefault="002E5A26" w:rsidP="002E5A2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2E5A26" w:rsidRPr="002E5A26" w:rsidSect="00FC2F61">
          <w:pgSz w:w="16838" w:h="11906" w:orient="landscape"/>
          <w:pgMar w:top="1701" w:right="962" w:bottom="567" w:left="709" w:header="709" w:footer="709" w:gutter="0"/>
          <w:cols w:space="708"/>
          <w:docGrid w:linePitch="360"/>
        </w:sectPr>
      </w:pPr>
    </w:p>
    <w:p w:rsidR="002E5A26" w:rsidRPr="002E5A26" w:rsidRDefault="002E5A26" w:rsidP="002E5A2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2E5A26" w:rsidRPr="002E5A26" w:rsidRDefault="002E5A26" w:rsidP="002E5A2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к  подпрограмме «Благоустройство территории Сучковского сельсовета» реализуемой в рамках муниципальной программы Сучковского сельсовета</w:t>
      </w:r>
    </w:p>
    <w:p w:rsidR="002E5A26" w:rsidRPr="002E5A26" w:rsidRDefault="002E5A26" w:rsidP="002E5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2E5A26" w:rsidRPr="002E5A26" w:rsidRDefault="002E5A26" w:rsidP="002E5A2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2E5A26" w:rsidRPr="002E5A26" w:rsidTr="0077478E">
        <w:trPr>
          <w:trHeight w:val="129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2E5A26" w:rsidRPr="002E5A26" w:rsidTr="0077478E">
        <w:trPr>
          <w:trHeight w:val="286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2E5A26" w:rsidRPr="002E5A26" w:rsidTr="0077478E">
        <w:trPr>
          <w:trHeight w:val="112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2E5A26" w:rsidRPr="002E5A26" w:rsidTr="0077478E">
        <w:trPr>
          <w:trHeight w:val="286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2E5A26" w:rsidRPr="002E5A26" w:rsidTr="0077478E">
        <w:trPr>
          <w:trHeight w:val="56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2E5A26" w:rsidRPr="002E5A26" w:rsidTr="0077478E">
        <w:trPr>
          <w:trHeight w:val="115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</w:tcPr>
          <w:p w:rsidR="002E5A26" w:rsidRPr="002E5A26" w:rsidRDefault="002E5A26" w:rsidP="002E5A26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2E5A26" w:rsidRPr="002E5A26" w:rsidTr="0077478E">
        <w:trPr>
          <w:trHeight w:val="342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2E5A26" w:rsidRPr="002E5A26" w:rsidTr="0077478E">
        <w:trPr>
          <w:trHeight w:val="115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2E5A26" w:rsidRPr="002E5A26" w:rsidTr="0077478E">
        <w:trPr>
          <w:trHeight w:val="12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2025-2027 годах – 7079,9 тыс. рублей, 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4006,7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– 1517,9 тыс. рублей 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1177,9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1310,9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3073,2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1024,4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1024,4 тыс. рублей</w:t>
            </w:r>
          </w:p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1024,4 тыс. рублей</w:t>
            </w:r>
          </w:p>
        </w:tc>
      </w:tr>
      <w:tr w:rsidR="002E5A26" w:rsidRPr="002E5A26" w:rsidTr="0077478E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401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275" w:type="dxa"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2E5A26" w:rsidRPr="002E5A26" w:rsidRDefault="002E5A26" w:rsidP="002E5A26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2E5A26" w:rsidRPr="002E5A26" w:rsidRDefault="002E5A26" w:rsidP="002E5A26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2E5A26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2E5A26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5A26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2025-2027 годы. 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</w:t>
      </w: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2E5A26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2E5A26" w:rsidRPr="002E5A26" w:rsidRDefault="002E5A26" w:rsidP="002E5A2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задач, и эффективности от проведения каждого мероприятия. </w:t>
      </w: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2E5A26" w:rsidRPr="002E5A26" w:rsidRDefault="002E5A26" w:rsidP="002E5A26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2E5A26" w:rsidRPr="002E5A26" w:rsidRDefault="002E5A26" w:rsidP="002E5A26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2E5A26" w:rsidRPr="002E5A26" w:rsidRDefault="002E5A26" w:rsidP="002E5A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захоронений в надлежащем виде.</w:t>
      </w:r>
    </w:p>
    <w:p w:rsidR="002E5A26" w:rsidRPr="002E5A26" w:rsidRDefault="002E5A26" w:rsidP="002E5A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2E5A26" w:rsidRPr="002E5A26" w:rsidRDefault="002E5A26" w:rsidP="002E5A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</w:t>
      </w: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2E5A26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в 2025-2027 годах – 7079,9 тыс. рублей, 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4006,7 тыс. рублей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в 2025 году – 1517,9 тыс. рублей 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в 2026 году – 1177,9 тыс. рублей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в 2027 году – 1310,9 тыс. рублей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3073,2 тыс. рублей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в 2025 году – 1024,4 тыс. рублей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в 2026 году – 1024,4 тыс. рублей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в 2027 году – 1024,4 тыс. рублей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</w:t>
      </w:r>
      <w:r w:rsidRPr="002E5A26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2E5A26" w:rsidRPr="002E5A26" w:rsidSect="00BB60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2025 год и плановый период 2026-2027 годов» реализуемой в рамках муниципальной программы Сучковского сельсовета</w:t>
      </w: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A26" w:rsidRPr="002E5A26" w:rsidRDefault="002E5A26" w:rsidP="002E5A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E5A26" w:rsidRPr="002E5A26" w:rsidRDefault="002E5A26" w:rsidP="002E5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0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76"/>
        <w:gridCol w:w="1982"/>
        <w:gridCol w:w="708"/>
        <w:gridCol w:w="855"/>
        <w:gridCol w:w="1635"/>
        <w:gridCol w:w="717"/>
        <w:gridCol w:w="12"/>
        <w:gridCol w:w="1539"/>
        <w:gridCol w:w="1418"/>
        <w:gridCol w:w="1276"/>
        <w:gridCol w:w="1114"/>
        <w:gridCol w:w="28"/>
        <w:gridCol w:w="12"/>
        <w:gridCol w:w="1825"/>
        <w:gridCol w:w="12"/>
      </w:tblGrid>
      <w:tr w:rsidR="002E5A26" w:rsidRPr="002E5A26" w:rsidTr="0077478E">
        <w:trPr>
          <w:trHeight w:val="635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5A26" w:rsidRPr="002E5A26" w:rsidTr="0077478E">
        <w:trPr>
          <w:gridAfter w:val="1"/>
          <w:wAfter w:w="12" w:type="dxa"/>
          <w:trHeight w:val="839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2026г.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ind w:left="-109" w:right="-1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2027г.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3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36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7079,92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36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Сучковского сельсовета 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7079,92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2010,0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ind w:right="-1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1181,5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2E5A26" w:rsidRPr="002E5A26" w:rsidTr="0077478E">
        <w:trPr>
          <w:gridAfter w:val="1"/>
          <w:wAfter w:w="12" w:type="dxa"/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Сучковского сельсовета 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2E5A26" w:rsidRPr="002E5A26" w:rsidRDefault="002E5A26" w:rsidP="002E5A26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14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112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содержание автомобильных дорог общего 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 за счет средств районного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Большеулуйского района 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E5A26" w:rsidRPr="002E5A26" w:rsidTr="0077478E">
        <w:trPr>
          <w:gridAfter w:val="1"/>
          <w:wAfter w:w="12" w:type="dxa"/>
          <w:trHeight w:val="154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26" w:rsidRPr="002E5A26" w:rsidRDefault="002E5A26" w:rsidP="002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E5A2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A26" w:rsidRPr="002E5A26" w:rsidRDefault="002E5A26" w:rsidP="002E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E5A26" w:rsidRPr="002E5A26" w:rsidRDefault="002E5A26" w:rsidP="002E5A26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5A26" w:rsidRPr="002E5A26" w:rsidRDefault="002E5A26" w:rsidP="002E5A26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5A26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2E5A2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E5A2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E5A2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E5A2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E5A26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F6080D" w:rsidRDefault="002E5A26"/>
    <w:sectPr w:rsidR="00F6080D" w:rsidSect="0094275D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79"/>
    <w:rsid w:val="00111BB0"/>
    <w:rsid w:val="002E5A26"/>
    <w:rsid w:val="004E4F7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FE0F0"/>
  <w15:chartTrackingRefBased/>
  <w15:docId w15:val="{0F07F464-B9D5-46EE-B859-964A2D9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E5A26"/>
  </w:style>
  <w:style w:type="paragraph" w:styleId="HTML">
    <w:name w:val="HTML Preformatted"/>
    <w:basedOn w:val="a"/>
    <w:link w:val="HTML0"/>
    <w:rsid w:val="002E5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5A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E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E5A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2E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5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5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2E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2E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5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E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E5A2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2E5A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2E5A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5A26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E5A2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E5A26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5A26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2E5A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2E5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2E5A2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E5A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2E5A26"/>
    <w:rPr>
      <w:sz w:val="28"/>
    </w:rPr>
  </w:style>
  <w:style w:type="paragraph" w:styleId="ab">
    <w:name w:val="Body Text"/>
    <w:basedOn w:val="a"/>
    <w:link w:val="aa"/>
    <w:rsid w:val="002E5A26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2E5A26"/>
  </w:style>
  <w:style w:type="paragraph" w:styleId="ac">
    <w:name w:val="No Spacing"/>
    <w:qFormat/>
    <w:rsid w:val="002E5A2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2E5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E5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E5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2E5A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3387</Words>
  <Characters>19307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2025-03-14T02:41:00Z</dcterms:created>
  <dcterms:modified xsi:type="dcterms:W3CDTF">2025-03-14T02:41:00Z</dcterms:modified>
</cp:coreProperties>
</file>