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BA" w:rsidRDefault="00DD6BBA" w:rsidP="00DD6BBA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6BBA" w:rsidRDefault="00DD6BBA" w:rsidP="00DD6BB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DD6BBA" w:rsidRDefault="00DD6BBA" w:rsidP="00DD6BB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DD6BBA" w:rsidRDefault="00DD6BBA" w:rsidP="00DD6BB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«Благоустройство территории Новоникольского</w:t>
      </w:r>
    </w:p>
    <w:p w:rsidR="00DD6BBA" w:rsidRDefault="00DD6BBA" w:rsidP="00DD6BB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сельсовета, содержание и развитие объектов </w:t>
      </w:r>
    </w:p>
    <w:p w:rsidR="00DD6BBA" w:rsidRDefault="00DD6BBA" w:rsidP="00DD6BB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жилищно-коммунального хозяйства» </w:t>
      </w:r>
    </w:p>
    <w:p w:rsidR="00DD6BBA" w:rsidRDefault="00DD6BBA" w:rsidP="00DD6BBA">
      <w:pPr>
        <w:jc w:val="right"/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tabs>
          <w:tab w:val="left" w:pos="2230"/>
        </w:tabs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tabs>
          <w:tab w:val="left" w:pos="389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Подпрограмма</w:t>
      </w:r>
    </w:p>
    <w:p w:rsidR="00DD6BBA" w:rsidRDefault="00DD6BBA" w:rsidP="00DD6BBA">
      <w:pPr>
        <w:tabs>
          <w:tab w:val="left" w:pos="389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«Благоустройство территории Новоникольского сельсовета»</w:t>
      </w:r>
    </w:p>
    <w:p w:rsidR="00DD6BBA" w:rsidRDefault="00DD6BBA" w:rsidP="00DD6BBA">
      <w:pPr>
        <w:tabs>
          <w:tab w:val="left" w:pos="2898"/>
        </w:tabs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1.Паспорт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6686"/>
      </w:tblGrid>
      <w:tr w:rsidR="00DD6BBA" w:rsidTr="00037C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«Благоустройство территории Новоникольского сельсовета, содержание и развитие объектов жилищно-коммунального хозяйства» </w:t>
            </w:r>
          </w:p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BBA" w:rsidTr="00037C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Новоникольский сельсовет Большеулуйского района Красноярского края</w:t>
            </w:r>
          </w:p>
        </w:tc>
      </w:tr>
      <w:tr w:rsidR="00DD6BBA" w:rsidTr="00037C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Новоникольского сельсовета Большеулуйского района Красноярского края</w:t>
            </w:r>
          </w:p>
        </w:tc>
      </w:tr>
      <w:tr w:rsidR="00DD6BBA" w:rsidTr="00037C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Улучшение состояния территории населённых пунктов</w:t>
            </w:r>
          </w:p>
        </w:tc>
      </w:tr>
      <w:tr w:rsidR="00DD6BBA" w:rsidTr="00037C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благоустройства населённых пунктов</w:t>
            </w:r>
          </w:p>
        </w:tc>
      </w:tr>
      <w:tr w:rsidR="00DD6BBA" w:rsidTr="00037C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1.Доля уровня внешнего благоустройства и санитарного содержания населённых пунктов;</w:t>
            </w:r>
          </w:p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Объём средств на повышение качества освещённости улиц и дорог в населённых пунктах.</w:t>
            </w:r>
          </w:p>
        </w:tc>
      </w:tr>
      <w:tr w:rsidR="00DD6BBA" w:rsidTr="00037C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2024-2026 годы</w:t>
            </w:r>
          </w:p>
        </w:tc>
      </w:tr>
      <w:tr w:rsidR="00DD6BBA" w:rsidTr="00037CD0">
        <w:trPr>
          <w:trHeight w:val="27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Объекты и источники финансирования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Общий объём финансирования подпрограммы составляет:</w:t>
            </w:r>
          </w:p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2024-2026 годах – 2582,7 тыс. руб. в том числе:</w:t>
            </w:r>
          </w:p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местный бюджет – 2170,8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872,1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–  648,4 тыс. руб. </w:t>
            </w:r>
          </w:p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-  650,3 тыс. руб. </w:t>
            </w:r>
          </w:p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районный бюджет – 411,9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137,3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– 137,3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– 137,3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D6BBA" w:rsidRDefault="00DD6BBA" w:rsidP="00037CD0">
            <w:pPr>
              <w:tabs>
                <w:tab w:val="left" w:pos="289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BBA" w:rsidTr="00037CD0">
        <w:trPr>
          <w:trHeight w:val="3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 за реализацией подпрограммы осуществляет Администрация Новоникольского сельсовета Большеулуйского района Красноярского края</w:t>
            </w:r>
          </w:p>
        </w:tc>
      </w:tr>
    </w:tbl>
    <w:p w:rsidR="00DD6BBA" w:rsidRDefault="00DD6BBA" w:rsidP="00DD6BBA">
      <w:pPr>
        <w:tabs>
          <w:tab w:val="left" w:pos="2898"/>
        </w:tabs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tabs>
          <w:tab w:val="left" w:pos="2898"/>
        </w:tabs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tabs>
          <w:tab w:val="left" w:pos="2898"/>
        </w:tabs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tabs>
          <w:tab w:val="left" w:pos="2898"/>
        </w:tabs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tabs>
          <w:tab w:val="left" w:pos="2898"/>
        </w:tabs>
        <w:jc w:val="center"/>
        <w:rPr>
          <w:rFonts w:ascii="Arial" w:hAnsi="Arial" w:cs="Arial"/>
          <w:i/>
          <w:sz w:val="24"/>
          <w:szCs w:val="24"/>
        </w:rPr>
      </w:pPr>
    </w:p>
    <w:p w:rsidR="00DD6BBA" w:rsidRDefault="00DD6BBA" w:rsidP="00DD6BBA">
      <w:pPr>
        <w:tabs>
          <w:tab w:val="left" w:pos="2898"/>
        </w:tabs>
        <w:jc w:val="center"/>
        <w:rPr>
          <w:rFonts w:ascii="Arial" w:hAnsi="Arial" w:cs="Arial"/>
          <w:i/>
          <w:sz w:val="24"/>
          <w:szCs w:val="24"/>
        </w:rPr>
      </w:pPr>
    </w:p>
    <w:p w:rsidR="00DD6BBA" w:rsidRDefault="00DD6BBA" w:rsidP="00DD6BBA">
      <w:pPr>
        <w:tabs>
          <w:tab w:val="left" w:pos="2898"/>
        </w:tabs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2.Общая характеристика сферы реализации подпрограммы, основные</w:t>
      </w:r>
    </w:p>
    <w:p w:rsidR="00DD6BBA" w:rsidRDefault="00DD6BBA" w:rsidP="00DD6BBA">
      <w:pPr>
        <w:tabs>
          <w:tab w:val="left" w:pos="2898"/>
        </w:tabs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проблемы и перспективы развития</w:t>
      </w:r>
    </w:p>
    <w:p w:rsidR="00DD6BBA" w:rsidRDefault="00DD6BBA" w:rsidP="00DD6BBA">
      <w:pPr>
        <w:tabs>
          <w:tab w:val="left" w:pos="2898"/>
        </w:tabs>
        <w:jc w:val="center"/>
        <w:rPr>
          <w:rFonts w:ascii="Arial" w:hAnsi="Arial" w:cs="Arial"/>
          <w:i/>
          <w:sz w:val="24"/>
          <w:szCs w:val="24"/>
        </w:rPr>
      </w:pPr>
    </w:p>
    <w:p w:rsidR="00DD6BBA" w:rsidRDefault="00DD6BBA" w:rsidP="00DD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Муниципальное образование Новоникольский сельсовет включает в себя три населенных пункта: д. Новоникольск, д. Троицк, д. </w:t>
      </w:r>
      <w:proofErr w:type="spellStart"/>
      <w:r>
        <w:rPr>
          <w:rFonts w:ascii="Arial" w:hAnsi="Arial" w:cs="Arial"/>
          <w:sz w:val="24"/>
          <w:szCs w:val="24"/>
        </w:rPr>
        <w:t>Баженовка</w:t>
      </w:r>
      <w:proofErr w:type="spellEnd"/>
      <w:r>
        <w:rPr>
          <w:rFonts w:ascii="Arial" w:hAnsi="Arial" w:cs="Arial"/>
          <w:sz w:val="24"/>
          <w:szCs w:val="24"/>
        </w:rPr>
        <w:t>, в них существуют зоны застройки частного сектора.</w:t>
      </w:r>
    </w:p>
    <w:p w:rsidR="00DD6BBA" w:rsidRDefault="00DD6BBA" w:rsidP="00DD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Большинство объектов внешнего благоустройства населённых пунктов, таких как зоны отдыха, уличное освещение, дороги и тротуары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твёрдых бытовых отходов (далее - ТБО), объём которых ежегодно возрастает.</w:t>
      </w:r>
    </w:p>
    <w:p w:rsidR="00DD6BBA" w:rsidRDefault="00DD6BBA" w:rsidP="00DD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Является одной из самых актуальных в плане поддержания санитарно-гигиенических условий проживания населения и охраны окружающей среды.</w:t>
      </w:r>
    </w:p>
    <w:p w:rsidR="00DD6BBA" w:rsidRDefault="00DD6BBA" w:rsidP="00DD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Программно-целевой подход к решению проблем благоустройства населённых пунктов необходим, так как без стройной комплексной системы благоустройства территории невозможно добиться каких-либо значимых результатов в обеспечении условий для жизни, деятельности и отдыха населения.</w:t>
      </w:r>
    </w:p>
    <w:p w:rsidR="00DD6BBA" w:rsidRDefault="00DD6BBA" w:rsidP="00DD6BB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DD6BBA" w:rsidRDefault="00DD6BBA" w:rsidP="00DD6BB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ind w:firstLine="70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2.2. Основные цели и задачи, сроки и этапы реализации муниципальной подпрограммы, целевые индикаторы и показатели</w:t>
      </w:r>
    </w:p>
    <w:p w:rsidR="00DD6BBA" w:rsidRDefault="00DD6BBA" w:rsidP="00DD6BB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Выполнение подпрограммных мероприятий, связанных с планированием и организацией работ по вопросам улучшения благоустройства территории, создания условий проживания, приведут к снижению социальной напряжённости населения.</w:t>
      </w:r>
    </w:p>
    <w:p w:rsidR="00DD6BBA" w:rsidRDefault="00DD6BBA" w:rsidP="00DD6BB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этих задач будет осуществляться Новоникольским сельсоветом в рамках муниципальной программы «Благоустройство территории Новоникольского сельсовета» </w:t>
      </w:r>
    </w:p>
    <w:p w:rsidR="00DD6BBA" w:rsidRDefault="00DD6BBA" w:rsidP="00DD6BB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Целью программы является:</w:t>
      </w:r>
    </w:p>
    <w:p w:rsidR="00DD6BBA" w:rsidRDefault="00DD6BBA" w:rsidP="00DD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улучшение состояния территории населённых пунктов.</w:t>
      </w:r>
    </w:p>
    <w:p w:rsidR="00DD6BBA" w:rsidRDefault="00DD6BBA" w:rsidP="00DD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следующих задач:</w:t>
      </w:r>
    </w:p>
    <w:p w:rsidR="00DD6BBA" w:rsidRDefault="00DD6BBA" w:rsidP="00DD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благоустройства населённых пунктов.</w:t>
      </w:r>
    </w:p>
    <w:p w:rsidR="00DD6BBA" w:rsidRDefault="00DD6BBA" w:rsidP="00DD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реализации подпрограммы 2024-2026 годы.</w:t>
      </w:r>
    </w:p>
    <w:p w:rsidR="00DD6BBA" w:rsidRDefault="00DD6BBA" w:rsidP="00DD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Целевые индикаторы и показатели результативности указаны в приложении № 1 подпрограммы «Благоустройство территории Новоникольского сельсовета».</w:t>
      </w:r>
    </w:p>
    <w:p w:rsidR="00DD6BBA" w:rsidRDefault="00DD6BBA" w:rsidP="00DD6BBA">
      <w:pPr>
        <w:jc w:val="both"/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2.3. Механизм реализации подпрограммы</w:t>
      </w:r>
    </w:p>
    <w:p w:rsidR="00DD6BBA" w:rsidRDefault="00DD6BBA" w:rsidP="00DD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Финансирование мероприятий Подпрограммы осуществляется за счёт средств местного бюджета в соответствии с мероприятиями Подпрограммы, согласно приложению № 2 к подпрограмме (далее - мероприятия подпрограммы).</w:t>
      </w:r>
    </w:p>
    <w:p w:rsidR="00DD6BBA" w:rsidRDefault="00DD6BBA" w:rsidP="00DD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Главным распорядителем средств бюджета является Новоникольский сельсовет.</w:t>
      </w:r>
    </w:p>
    <w:p w:rsidR="00DD6BBA" w:rsidRDefault="00DD6BBA" w:rsidP="00DD6BBA">
      <w:pPr>
        <w:jc w:val="both"/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2.4. Управление подпрограммой, контроль за ходом её выполнения</w:t>
      </w:r>
    </w:p>
    <w:p w:rsidR="00DD6BBA" w:rsidRDefault="00DD6BBA" w:rsidP="00DD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Система управления подпрограммой направлена на достижение поставленных подпрограммой целей, задач и эффективности от проведения каждого мероприятия.</w:t>
      </w:r>
    </w:p>
    <w:p w:rsidR="00DD6BBA" w:rsidRDefault="00DD6BBA" w:rsidP="00DD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Общее руководство и контроль над ходом реализации подпрограммы осуществляет администрация Новоникольского сельсовета.</w:t>
      </w:r>
    </w:p>
    <w:p w:rsidR="00DD6BBA" w:rsidRDefault="00DD6BBA" w:rsidP="00DD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В его обязанности входит:</w:t>
      </w:r>
    </w:p>
    <w:p w:rsidR="00DD6BBA" w:rsidRDefault="00DD6BBA" w:rsidP="00DD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координация деятельности по реализации мероприятий подпрограммы;</w:t>
      </w:r>
    </w:p>
    <w:p w:rsidR="00DD6BBA" w:rsidRDefault="00DD6BBA" w:rsidP="00DD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рассмотрение материалов о ходе реализации подпрограммы и по мере необходимости уточнение мероприятий, предусмотренных подпрограммой, объёмов финансирования.</w:t>
      </w:r>
    </w:p>
    <w:p w:rsidR="00DD6BBA" w:rsidRDefault="00DD6BBA" w:rsidP="00DD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Новоникольского сельсовета.</w:t>
      </w:r>
    </w:p>
    <w:p w:rsidR="00DD6BBA" w:rsidRDefault="00DD6BBA" w:rsidP="00DD6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В его обязанности входит:</w:t>
      </w:r>
    </w:p>
    <w:p w:rsidR="00DD6BBA" w:rsidRDefault="00DD6BBA" w:rsidP="00DD6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текущее управление мероприятиями;</w:t>
      </w:r>
    </w:p>
    <w:p w:rsidR="00DD6BBA" w:rsidRDefault="00DD6BBA" w:rsidP="00DD6B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мониторинг реализации подпрограммных мероприятий.</w:t>
      </w:r>
    </w:p>
    <w:p w:rsidR="00DD6BBA" w:rsidRDefault="00DD6BBA" w:rsidP="00DD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Ответственным исполнителем мероприятий подпрограммы является администрация Новоникольского сельсовета. Исполнитель несёт ответственность за своевременную и полную реализацию подпрограммных мероприятий и за достижение утверждённых значений целевых индикаторов подпрограммы.</w:t>
      </w:r>
    </w:p>
    <w:p w:rsidR="00DD6BBA" w:rsidRDefault="00DD6BBA" w:rsidP="00DD6BBA">
      <w:pPr>
        <w:jc w:val="both"/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2.5. Оценка социально-экономической эффективности</w:t>
      </w:r>
    </w:p>
    <w:p w:rsidR="00DD6BBA" w:rsidRDefault="00DD6BBA" w:rsidP="00DD6BBA">
      <w:pPr>
        <w:tabs>
          <w:tab w:val="left" w:pos="8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Эффективность подпрограммы оценивается по следующим показателям:</w:t>
      </w:r>
    </w:p>
    <w:p w:rsidR="00DD6BBA" w:rsidRDefault="00DD6BBA" w:rsidP="00DD6BBA">
      <w:pPr>
        <w:numPr>
          <w:ilvl w:val="0"/>
          <w:numId w:val="1"/>
        </w:numPr>
        <w:tabs>
          <w:tab w:val="left" w:pos="8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улучшение качества содержания территории поселения в чистоте и порядке, а </w:t>
      </w:r>
      <w:proofErr w:type="gramStart"/>
      <w:r>
        <w:rPr>
          <w:rFonts w:ascii="Arial" w:hAnsi="Arial" w:cs="Arial"/>
          <w:sz w:val="24"/>
          <w:szCs w:val="24"/>
        </w:rPr>
        <w:t>так же</w:t>
      </w:r>
      <w:proofErr w:type="gramEnd"/>
      <w:r>
        <w:rPr>
          <w:rFonts w:ascii="Arial" w:hAnsi="Arial" w:cs="Arial"/>
          <w:sz w:val="24"/>
          <w:szCs w:val="24"/>
        </w:rPr>
        <w:t xml:space="preserve"> содержания мест захоронения в надлежащем виде.</w:t>
      </w:r>
    </w:p>
    <w:p w:rsidR="00DD6BBA" w:rsidRDefault="00DD6BBA" w:rsidP="00DD6BBA">
      <w:pPr>
        <w:numPr>
          <w:ilvl w:val="0"/>
          <w:numId w:val="1"/>
        </w:numPr>
        <w:tabs>
          <w:tab w:val="left" w:pos="82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улучшение качества освещённости улиц и дорог в населённых пунктах поселения, снижение нарушений общественного порядка.</w:t>
      </w:r>
    </w:p>
    <w:p w:rsidR="00DD6BBA" w:rsidRDefault="00DD6BBA" w:rsidP="00DD6BBA">
      <w:pPr>
        <w:tabs>
          <w:tab w:val="left" w:pos="825"/>
        </w:tabs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DD6BBA" w:rsidRDefault="00DD6BBA" w:rsidP="00DD6BBA">
      <w:pPr>
        <w:tabs>
          <w:tab w:val="left" w:pos="825"/>
        </w:tabs>
        <w:ind w:left="36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2.6. Мероприятия подпрограммы</w:t>
      </w:r>
    </w:p>
    <w:p w:rsidR="00DD6BBA" w:rsidRDefault="00DD6BBA" w:rsidP="00DD6BBA">
      <w:pPr>
        <w:tabs>
          <w:tab w:val="left" w:pos="82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Перечень мероприятий подпрограммы с указанием объёма средств на их реализацию и ожидаемых результатов - приложение № 2 к подпрограмме.</w:t>
      </w:r>
    </w:p>
    <w:p w:rsidR="00DD6BBA" w:rsidRDefault="00DD6BBA" w:rsidP="00DD6BBA">
      <w:pPr>
        <w:tabs>
          <w:tab w:val="left" w:pos="825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tabs>
          <w:tab w:val="left" w:pos="825"/>
        </w:tabs>
        <w:ind w:left="36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2.7. Обеспечение финансовых, материальных и трудовых затрат</w:t>
      </w:r>
    </w:p>
    <w:p w:rsidR="00DD6BBA" w:rsidRDefault="00DD6BBA" w:rsidP="00DD6BBA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Общий объём финансирования подпрограммы составляет:</w:t>
      </w:r>
    </w:p>
    <w:p w:rsidR="00DD6BBA" w:rsidRDefault="00DD6BBA" w:rsidP="00DD6BBA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2024-2026 годах – 2582,7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>. в том числе</w:t>
      </w:r>
    </w:p>
    <w:p w:rsidR="00DD6BBA" w:rsidRDefault="00DD6BBA" w:rsidP="00DD6BBA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местный бюджет – 2170,8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D6BBA" w:rsidRDefault="00DD6BBA" w:rsidP="00DD6BBA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 – 872,1 тыс. руб.</w:t>
      </w:r>
    </w:p>
    <w:p w:rsidR="00DD6BBA" w:rsidRDefault="00DD6BBA" w:rsidP="00DD6BBA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 год -  648,4 тыс. руб. </w:t>
      </w:r>
    </w:p>
    <w:p w:rsidR="00DD6BBA" w:rsidRDefault="00DD6BBA" w:rsidP="00DD6BBA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2026 год -  650,3 тыс. руб.</w:t>
      </w:r>
    </w:p>
    <w:p w:rsidR="00DD6BBA" w:rsidRDefault="00DD6BBA" w:rsidP="00DD6BBA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районный бюджет – 411,9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D6BBA" w:rsidRDefault="00DD6BBA" w:rsidP="00DD6BBA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 – 137,3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D6BBA" w:rsidRDefault="00DD6BBA" w:rsidP="00DD6BBA">
      <w:pPr>
        <w:tabs>
          <w:tab w:val="left" w:pos="289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 год – 137,3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D6BBA" w:rsidRDefault="00DD6BBA" w:rsidP="00DD6BBA">
      <w:pPr>
        <w:tabs>
          <w:tab w:val="left" w:pos="2898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2026 год – 137,3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ab/>
      </w:r>
    </w:p>
    <w:p w:rsidR="00DD6BBA" w:rsidRDefault="00DD6BBA" w:rsidP="00DD6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Объёмы средств бюджетов всех уровней для финансирования муниципальной программы носят прогнозный характер и подлежат ежегодной корректировке.</w:t>
      </w:r>
    </w:p>
    <w:p w:rsidR="00DD6BBA" w:rsidRDefault="00DD6BBA" w:rsidP="00DD6B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DD6BBA" w:rsidSect="00CC7F36">
          <w:pgSz w:w="11906" w:h="16838"/>
          <w:pgMar w:top="1077" w:right="1021" w:bottom="794" w:left="1701" w:header="709" w:footer="709" w:gutter="0"/>
          <w:cols w:space="720"/>
        </w:sectPr>
      </w:pPr>
    </w:p>
    <w:p w:rsidR="00DD6BBA" w:rsidRDefault="00DD6BBA" w:rsidP="00DD6B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ind w:right="1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Приложение № 1</w:t>
      </w:r>
    </w:p>
    <w:p w:rsidR="00DD6BBA" w:rsidRDefault="00DD6BBA" w:rsidP="00DD6BBA">
      <w:pPr>
        <w:ind w:right="9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к подпрограмме «Благоустройство территории</w:t>
      </w:r>
    </w:p>
    <w:p w:rsidR="00DD6BBA" w:rsidRDefault="00DD6BBA" w:rsidP="00DD6BBA">
      <w:pPr>
        <w:ind w:right="1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Новоникольского сельсовета»</w:t>
      </w:r>
    </w:p>
    <w:p w:rsidR="00DD6BBA" w:rsidRDefault="00DD6BBA" w:rsidP="00DD6BBA">
      <w:pPr>
        <w:jc w:val="right"/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350"/>
        <w:gridCol w:w="1574"/>
        <w:gridCol w:w="1652"/>
        <w:gridCol w:w="1634"/>
        <w:gridCol w:w="1634"/>
        <w:gridCol w:w="1634"/>
        <w:gridCol w:w="1368"/>
        <w:gridCol w:w="1368"/>
      </w:tblGrid>
      <w:tr w:rsidR="00DD6BBA" w:rsidTr="00037CD0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</w:t>
            </w: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отчетный</w:t>
            </w: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финансовый</w:t>
            </w: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</w:t>
            </w: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финансовый</w:t>
            </w: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</w:t>
            </w: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финансовый</w:t>
            </w: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</w:t>
            </w: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планового</w:t>
            </w: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периода 2025 год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год</w:t>
            </w: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планового</w:t>
            </w: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периода 2026 год</w:t>
            </w:r>
          </w:p>
        </w:tc>
      </w:tr>
      <w:tr w:rsidR="00DD6BBA" w:rsidTr="00037CD0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Цель подпрограммы:</w:t>
            </w:r>
          </w:p>
          <w:p w:rsidR="00DD6BBA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Улучшение состояния населенных пунктов</w:t>
            </w:r>
          </w:p>
        </w:tc>
      </w:tr>
      <w:tr w:rsidR="00DD6BBA" w:rsidTr="00037CD0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Целевой индикатор 1</w:t>
            </w:r>
          </w:p>
          <w:p w:rsidR="00DD6BBA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уровня внешнего благоустройства и санитарного содержания населенных пунктов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D6BBA" w:rsidTr="00037CD0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Целевой индикатор 2</w:t>
            </w:r>
          </w:p>
          <w:p w:rsidR="00DD6BBA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средств на повышение качества освещенности улиц и дорог в населенных пунктах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DD6BBA" w:rsidRDefault="00DD6BBA" w:rsidP="00DD6BBA">
      <w:pPr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jc w:val="right"/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Приложение № 2        </w:t>
      </w:r>
    </w:p>
    <w:p w:rsidR="00DD6BBA" w:rsidRDefault="00DD6BBA" w:rsidP="00DD6B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к подпрограмме «Благоустройство территории</w:t>
      </w:r>
    </w:p>
    <w:p w:rsidR="00DD6BBA" w:rsidRDefault="00DD6BBA" w:rsidP="00DD6B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Новоникольского сельсовета»</w:t>
      </w:r>
    </w:p>
    <w:p w:rsidR="00DD6BBA" w:rsidRDefault="00DD6BBA" w:rsidP="00DD6BB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DD6BBA" w:rsidRDefault="00DD6BBA" w:rsidP="00DD6BBA">
      <w:pPr>
        <w:tabs>
          <w:tab w:val="left" w:pos="8903"/>
        </w:tabs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Перечень мероприятий подпрограммы с указанием объёма средств на их реализацию и ожидаемых результатов</w:t>
      </w:r>
    </w:p>
    <w:p w:rsidR="00DD6BBA" w:rsidRDefault="00DD6BBA" w:rsidP="00DD6BBA">
      <w:pPr>
        <w:tabs>
          <w:tab w:val="left" w:pos="8903"/>
        </w:tabs>
        <w:jc w:val="center"/>
        <w:rPr>
          <w:rFonts w:ascii="Arial" w:hAnsi="Arial" w:cs="Arial"/>
          <w:i/>
          <w:sz w:val="24"/>
          <w:szCs w:val="24"/>
        </w:rPr>
      </w:pPr>
    </w:p>
    <w:tbl>
      <w:tblPr>
        <w:tblW w:w="14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1559"/>
        <w:gridCol w:w="709"/>
        <w:gridCol w:w="850"/>
        <w:gridCol w:w="1711"/>
        <w:gridCol w:w="709"/>
        <w:gridCol w:w="992"/>
        <w:gridCol w:w="993"/>
        <w:gridCol w:w="992"/>
        <w:gridCol w:w="992"/>
        <w:gridCol w:w="2359"/>
      </w:tblGrid>
      <w:tr w:rsidR="00DD6BBA" w:rsidTr="00037CD0">
        <w:trPr>
          <w:trHeight w:val="421"/>
          <w:jc w:val="center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программы,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реализации подпрограммного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(в натуральном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выражении)</w:t>
            </w:r>
          </w:p>
        </w:tc>
      </w:tr>
      <w:tr w:rsidR="00DD6BBA" w:rsidTr="00037CD0">
        <w:trPr>
          <w:trHeight w:val="172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BBA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BBA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</w:t>
            </w:r>
          </w:p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годы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BBA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BBA" w:rsidTr="00037CD0">
        <w:trPr>
          <w:trHeight w:val="625"/>
          <w:jc w:val="center"/>
        </w:trPr>
        <w:tc>
          <w:tcPr>
            <w:tcW w:w="14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Цель программы: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Улучшение состояния территории населённых пунктов</w:t>
            </w:r>
          </w:p>
        </w:tc>
      </w:tr>
      <w:tr w:rsidR="00DD6BBA" w:rsidTr="00037CD0">
        <w:trPr>
          <w:trHeight w:val="521"/>
          <w:jc w:val="center"/>
        </w:trPr>
        <w:tc>
          <w:tcPr>
            <w:tcW w:w="14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Задача: Организация благоустройства населенных пунктов Администрации Новоникольского сельсовета</w:t>
            </w:r>
          </w:p>
          <w:p w:rsidR="00DD6BBA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BBA" w:rsidTr="00037CD0">
        <w:trPr>
          <w:trHeight w:val="893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  <w:p w:rsidR="00DD6BBA" w:rsidRDefault="00DD6BBA" w:rsidP="00037CD0">
            <w:pPr>
              <w:tabs>
                <w:tab w:val="left" w:pos="89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«Благоустройство</w:t>
            </w:r>
          </w:p>
          <w:p w:rsidR="00DD6BBA" w:rsidRDefault="00DD6BBA" w:rsidP="00037CD0">
            <w:pPr>
              <w:tabs>
                <w:tab w:val="left" w:pos="89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  <w:p w:rsidR="00DD6BBA" w:rsidRDefault="00DD6BBA" w:rsidP="00037CD0">
            <w:pPr>
              <w:tabs>
                <w:tab w:val="left" w:pos="89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Новоникольского</w:t>
            </w:r>
          </w:p>
          <w:p w:rsidR="00DD6BBA" w:rsidRDefault="00DD6BBA" w:rsidP="00037CD0">
            <w:pPr>
              <w:tabs>
                <w:tab w:val="left" w:pos="89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Новоникольского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1009,4</w:t>
            </w:r>
          </w:p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785,7</w:t>
            </w:r>
          </w:p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787,6</w:t>
            </w:r>
          </w:p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2582,7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6BBA" w:rsidRDefault="00DD6BBA" w:rsidP="00DD6B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rPr>
          <w:rFonts w:ascii="Arial" w:hAnsi="Arial" w:cs="Arial"/>
          <w:sz w:val="24"/>
          <w:szCs w:val="24"/>
        </w:rPr>
        <w:sectPr w:rsidR="00DD6BBA" w:rsidSect="00CC7F36">
          <w:pgSz w:w="16838" w:h="11906" w:orient="landscape"/>
          <w:pgMar w:top="1701" w:right="1077" w:bottom="1021" w:left="794" w:header="709" w:footer="709" w:gutter="0"/>
          <w:cols w:space="720"/>
        </w:sectPr>
      </w:pPr>
    </w:p>
    <w:tbl>
      <w:tblPr>
        <w:tblW w:w="14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1559"/>
        <w:gridCol w:w="709"/>
        <w:gridCol w:w="850"/>
        <w:gridCol w:w="1711"/>
        <w:gridCol w:w="709"/>
        <w:gridCol w:w="992"/>
        <w:gridCol w:w="993"/>
        <w:gridCol w:w="992"/>
        <w:gridCol w:w="992"/>
        <w:gridCol w:w="2359"/>
      </w:tblGrid>
      <w:tr w:rsidR="00DD6BBA" w:rsidTr="00037CD0">
        <w:trPr>
          <w:trHeight w:val="1721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tabs>
                <w:tab w:val="left" w:pos="8903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lastRenderedPageBreak/>
              <w:t xml:space="preserve">Мероприятие 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качества содержания территории поселения в чистоте и порядке, а также содержание мест захоронения в надлежащем виде </w:t>
            </w:r>
          </w:p>
          <w:p w:rsidR="00DD6BBA" w:rsidRDefault="00DD6BBA" w:rsidP="00037CD0">
            <w:pPr>
              <w:tabs>
                <w:tab w:val="left" w:pos="8903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Новоникольского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168,3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Улучшение качества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содержания территории в чистоте и порядке</w:t>
            </w:r>
          </w:p>
        </w:tc>
      </w:tr>
      <w:tr w:rsidR="00DD6BBA" w:rsidTr="00037CD0">
        <w:trPr>
          <w:trHeight w:val="1721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Мероприятие </w:t>
            </w:r>
          </w:p>
          <w:p w:rsidR="00DD6BBA" w:rsidRDefault="00DD6BBA" w:rsidP="00037CD0">
            <w:pPr>
              <w:tabs>
                <w:tab w:val="left" w:pos="89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Повышение качества освещённости улиц и дорог в населённых пунктах поселения, снижение нарушений общественного порядка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Новоникольского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1230,0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Улучшение качества освещённости улиц и дорог в населённых пунктах поселения, снижение нарушений общественного порядка</w:t>
            </w:r>
          </w:p>
        </w:tc>
      </w:tr>
      <w:tr w:rsidR="00DD6BBA" w:rsidTr="00037CD0">
        <w:trPr>
          <w:trHeight w:val="1721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t>Мероприятие</w:t>
            </w:r>
          </w:p>
          <w:p w:rsidR="00DD6BBA" w:rsidRDefault="00DD6BBA" w:rsidP="00037CD0">
            <w:pPr>
              <w:tabs>
                <w:tab w:val="left" w:pos="89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общего пользования местного значения и искусственных сооружений на них за счет средств дорожного фонда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Новоникольского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Администрация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Новоникольского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694,5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BBA" w:rsidTr="00037CD0">
        <w:trPr>
          <w:trHeight w:val="1046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tabs>
                <w:tab w:val="left" w:pos="8903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lastRenderedPageBreak/>
              <w:t xml:space="preserve">Мероприятие </w:t>
            </w:r>
          </w:p>
          <w:p w:rsidR="00DD6BBA" w:rsidRDefault="00DD6BBA" w:rsidP="00037CD0">
            <w:pPr>
              <w:tabs>
                <w:tab w:val="left" w:pos="89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водных объектов</w:t>
            </w:r>
          </w:p>
          <w:p w:rsidR="00DD6BBA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Новоникольского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0110081150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BBA" w:rsidTr="00037CD0">
        <w:trPr>
          <w:trHeight w:val="1046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t>Мероприятие</w:t>
            </w:r>
            <w:r>
              <w:rPr>
                <w:rFonts w:ascii="Arial" w:hAnsi="Arial" w:cs="Arial"/>
                <w:sz w:val="24"/>
                <w:szCs w:val="24"/>
              </w:rPr>
              <w:t xml:space="preserve"> 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Новоникольского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0110088020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BA" w:rsidRDefault="00DD6BBA" w:rsidP="00037CD0">
            <w:pPr>
              <w:tabs>
                <w:tab w:val="left" w:pos="89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411,9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A" w:rsidRDefault="00DD6BBA" w:rsidP="00037CD0">
            <w:pPr>
              <w:tabs>
                <w:tab w:val="left" w:pos="89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6BBA" w:rsidRDefault="00DD6BBA" w:rsidP="00DD6B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rPr>
          <w:rFonts w:ascii="Arial" w:hAnsi="Arial" w:cs="Arial"/>
          <w:sz w:val="24"/>
          <w:szCs w:val="24"/>
        </w:rPr>
        <w:sectPr w:rsidR="00DD6BBA" w:rsidSect="00CC7F36">
          <w:pgSz w:w="16838" w:h="11906" w:orient="landscape"/>
          <w:pgMar w:top="1701" w:right="1077" w:bottom="1021" w:left="794" w:header="709" w:footer="709" w:gutter="0"/>
          <w:cols w:space="720"/>
        </w:sectPr>
      </w:pPr>
    </w:p>
    <w:p w:rsidR="00DD6BBA" w:rsidRPr="003C53C7" w:rsidRDefault="00DD6BBA" w:rsidP="00DD6BBA">
      <w:pPr>
        <w:jc w:val="right"/>
        <w:rPr>
          <w:sz w:val="24"/>
          <w:szCs w:val="24"/>
        </w:rPr>
      </w:pPr>
      <w:r w:rsidRPr="003C53C7">
        <w:rPr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</w:p>
    <w:p w:rsidR="00DD6BBA" w:rsidRPr="003C53C7" w:rsidRDefault="00DD6BBA" w:rsidP="00DD6BBA">
      <w:pPr>
        <w:jc w:val="right"/>
        <w:rPr>
          <w:rFonts w:ascii="Arial" w:hAnsi="Arial" w:cs="Arial"/>
          <w:sz w:val="24"/>
          <w:szCs w:val="24"/>
        </w:rPr>
      </w:pPr>
      <w:r w:rsidRPr="003C53C7">
        <w:rPr>
          <w:sz w:val="24"/>
          <w:szCs w:val="24"/>
        </w:rPr>
        <w:t xml:space="preserve">   </w:t>
      </w:r>
      <w:r w:rsidRPr="003C53C7">
        <w:rPr>
          <w:rFonts w:ascii="Arial" w:hAnsi="Arial" w:cs="Arial"/>
          <w:sz w:val="24"/>
          <w:szCs w:val="24"/>
        </w:rPr>
        <w:t xml:space="preserve">Приложение </w:t>
      </w:r>
    </w:p>
    <w:p w:rsidR="00DD6BBA" w:rsidRPr="003C53C7" w:rsidRDefault="00DD6BBA" w:rsidP="00DD6BBA">
      <w:pPr>
        <w:jc w:val="right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>к муниципальной программе «Благоустройство территории</w:t>
      </w:r>
    </w:p>
    <w:p w:rsidR="00DD6BBA" w:rsidRPr="003C53C7" w:rsidRDefault="00DD6BBA" w:rsidP="00DD6BBA">
      <w:pPr>
        <w:jc w:val="right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>Новоникольского сельсовета, содержание</w:t>
      </w:r>
    </w:p>
    <w:p w:rsidR="00DD6BBA" w:rsidRPr="003C53C7" w:rsidRDefault="00DD6BBA" w:rsidP="00DD6BBA">
      <w:pPr>
        <w:jc w:val="right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и развитие объектов жилищно-коммунального хозяйства» </w:t>
      </w:r>
    </w:p>
    <w:p w:rsidR="00DD6BBA" w:rsidRPr="003C53C7" w:rsidRDefault="00DD6BBA" w:rsidP="00DD6BBA">
      <w:pPr>
        <w:rPr>
          <w:rFonts w:ascii="Arial" w:hAnsi="Arial" w:cs="Arial"/>
          <w:sz w:val="24"/>
          <w:szCs w:val="24"/>
        </w:rPr>
      </w:pPr>
    </w:p>
    <w:p w:rsidR="00DD6BBA" w:rsidRPr="003C53C7" w:rsidRDefault="00DD6BBA" w:rsidP="00DD6BBA">
      <w:pPr>
        <w:jc w:val="center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>Подпрограмма</w:t>
      </w:r>
    </w:p>
    <w:p w:rsidR="00DD6BBA" w:rsidRPr="003C53C7" w:rsidRDefault="00DD6BBA" w:rsidP="00DD6BBA">
      <w:pPr>
        <w:jc w:val="center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«Содержание и развитие объектов жилищно-коммунального хозяйства» </w:t>
      </w:r>
    </w:p>
    <w:p w:rsidR="00DD6BBA" w:rsidRPr="003C53C7" w:rsidRDefault="00DD6BBA" w:rsidP="00DD6BBA">
      <w:pPr>
        <w:jc w:val="center"/>
        <w:rPr>
          <w:rFonts w:ascii="Arial" w:hAnsi="Arial" w:cs="Arial"/>
          <w:i/>
          <w:sz w:val="24"/>
          <w:szCs w:val="24"/>
        </w:rPr>
      </w:pPr>
      <w:r w:rsidRPr="003C53C7">
        <w:rPr>
          <w:rFonts w:ascii="Arial" w:hAnsi="Arial" w:cs="Arial"/>
          <w:i/>
          <w:sz w:val="24"/>
          <w:szCs w:val="24"/>
        </w:rPr>
        <w:t>1.Паспорт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6"/>
        <w:gridCol w:w="5935"/>
      </w:tblGrid>
      <w:tr w:rsidR="00DD6BBA" w:rsidRPr="003C53C7" w:rsidTr="00037CD0">
        <w:trPr>
          <w:trHeight w:val="369"/>
        </w:trPr>
        <w:tc>
          <w:tcPr>
            <w:tcW w:w="3056" w:type="dxa"/>
          </w:tcPr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35" w:type="dxa"/>
          </w:tcPr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 xml:space="preserve">«Благоустройство территории Новоникольского сельсовета, содержание и развитие объектов жилищно-коммунального хозяйства» </w:t>
            </w:r>
          </w:p>
        </w:tc>
      </w:tr>
      <w:tr w:rsidR="00DD6BBA" w:rsidRPr="003C53C7" w:rsidTr="00037CD0">
        <w:trPr>
          <w:trHeight w:val="369"/>
        </w:trPr>
        <w:tc>
          <w:tcPr>
            <w:tcW w:w="3056" w:type="dxa"/>
          </w:tcPr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5935" w:type="dxa"/>
          </w:tcPr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Новоникольский сельсовет Большеулуйского района Красноярского края</w:t>
            </w:r>
          </w:p>
        </w:tc>
      </w:tr>
      <w:tr w:rsidR="00DD6BBA" w:rsidRPr="003C53C7" w:rsidTr="00037CD0">
        <w:trPr>
          <w:trHeight w:val="369"/>
        </w:trPr>
        <w:tc>
          <w:tcPr>
            <w:tcW w:w="3056" w:type="dxa"/>
          </w:tcPr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35" w:type="dxa"/>
          </w:tcPr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Новоникольский сельсовет Большеулуйского района Красноярского края</w:t>
            </w:r>
          </w:p>
        </w:tc>
      </w:tr>
      <w:tr w:rsidR="00DD6BBA" w:rsidRPr="003C53C7" w:rsidTr="00037CD0">
        <w:trPr>
          <w:trHeight w:val="369"/>
        </w:trPr>
        <w:tc>
          <w:tcPr>
            <w:tcW w:w="3056" w:type="dxa"/>
          </w:tcPr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935" w:type="dxa"/>
          </w:tcPr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Обеспечение надежности функционирования объектов жилищно-коммунального хозяйства</w:t>
            </w:r>
          </w:p>
        </w:tc>
      </w:tr>
      <w:tr w:rsidR="00DD6BBA" w:rsidRPr="003C53C7" w:rsidTr="00037CD0">
        <w:trPr>
          <w:trHeight w:val="369"/>
        </w:trPr>
        <w:tc>
          <w:tcPr>
            <w:tcW w:w="3056" w:type="dxa"/>
          </w:tcPr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935" w:type="dxa"/>
          </w:tcPr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1. Содержание и развитие объектов водоснабжения в надлежащем состоянии для обеспечения населения качественной питьевой водой</w:t>
            </w:r>
          </w:p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2. Содержание и обслуживание жилых домов в пригодном для проживания состоянии</w:t>
            </w:r>
          </w:p>
        </w:tc>
      </w:tr>
      <w:tr w:rsidR="00DD6BBA" w:rsidRPr="003C53C7" w:rsidTr="00037CD0">
        <w:trPr>
          <w:trHeight w:val="369"/>
        </w:trPr>
        <w:tc>
          <w:tcPr>
            <w:tcW w:w="3056" w:type="dxa"/>
          </w:tcPr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5935" w:type="dxa"/>
          </w:tcPr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- Снижение аварийности водопроводных сетей</w:t>
            </w:r>
          </w:p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- Ремонт жилых домов</w:t>
            </w:r>
          </w:p>
        </w:tc>
      </w:tr>
      <w:tr w:rsidR="00DD6BBA" w:rsidRPr="003C53C7" w:rsidTr="00037CD0">
        <w:trPr>
          <w:trHeight w:val="369"/>
        </w:trPr>
        <w:tc>
          <w:tcPr>
            <w:tcW w:w="3056" w:type="dxa"/>
          </w:tcPr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35" w:type="dxa"/>
          </w:tcPr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2024-2026 годы</w:t>
            </w:r>
          </w:p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BBA" w:rsidRPr="003C53C7" w:rsidTr="00037CD0">
        <w:trPr>
          <w:trHeight w:val="369"/>
        </w:trPr>
        <w:tc>
          <w:tcPr>
            <w:tcW w:w="3056" w:type="dxa"/>
          </w:tcPr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Объемы и источники</w:t>
            </w:r>
          </w:p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5" w:type="dxa"/>
          </w:tcPr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в 2024-2026 годах составляет -735,6 тыс. руб., из них местный бюджет- 735,6 тыс. руб.</w:t>
            </w:r>
          </w:p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 xml:space="preserve">в том числе по годам: </w:t>
            </w:r>
          </w:p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2024 год – 395,6 тыс. руб.</w:t>
            </w:r>
          </w:p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2025 год -  170,0 тыс. руб.</w:t>
            </w:r>
          </w:p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2026 год -  170,0 тыс. руб.</w:t>
            </w:r>
          </w:p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BBA" w:rsidRPr="003C53C7" w:rsidTr="00037CD0">
        <w:trPr>
          <w:trHeight w:val="369"/>
        </w:trPr>
        <w:tc>
          <w:tcPr>
            <w:tcW w:w="3056" w:type="dxa"/>
          </w:tcPr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935" w:type="dxa"/>
          </w:tcPr>
          <w:p w:rsidR="00DD6BBA" w:rsidRPr="003C53C7" w:rsidRDefault="00DD6BBA" w:rsidP="00037CD0">
            <w:pPr>
              <w:tabs>
                <w:tab w:val="left" w:pos="2845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Контроль за реализацией подпрограммы осуществляет Администрация Новоникольского сельсовета Большеулуйского района Красноярского края</w:t>
            </w:r>
          </w:p>
        </w:tc>
      </w:tr>
    </w:tbl>
    <w:p w:rsidR="00DD6BBA" w:rsidRPr="003C53C7" w:rsidRDefault="00DD6BBA" w:rsidP="00DD6BBA">
      <w:pPr>
        <w:tabs>
          <w:tab w:val="left" w:pos="2845"/>
        </w:tabs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ab/>
      </w:r>
    </w:p>
    <w:p w:rsidR="00DD6BBA" w:rsidRPr="003C53C7" w:rsidRDefault="00DD6BBA" w:rsidP="00DD6BBA">
      <w:pPr>
        <w:tabs>
          <w:tab w:val="left" w:pos="2845"/>
        </w:tabs>
        <w:rPr>
          <w:rFonts w:ascii="Arial" w:hAnsi="Arial" w:cs="Arial"/>
          <w:sz w:val="24"/>
          <w:szCs w:val="24"/>
        </w:rPr>
      </w:pPr>
    </w:p>
    <w:p w:rsidR="00DD6BBA" w:rsidRPr="003C53C7" w:rsidRDefault="00DD6BBA" w:rsidP="00DD6BBA">
      <w:pPr>
        <w:tabs>
          <w:tab w:val="left" w:pos="2845"/>
        </w:tabs>
        <w:rPr>
          <w:rFonts w:ascii="Arial" w:hAnsi="Arial" w:cs="Arial"/>
          <w:sz w:val="24"/>
          <w:szCs w:val="24"/>
        </w:rPr>
      </w:pPr>
    </w:p>
    <w:p w:rsidR="00DD6BBA" w:rsidRPr="003C53C7" w:rsidRDefault="00DD6BBA" w:rsidP="00DD6BBA">
      <w:pPr>
        <w:tabs>
          <w:tab w:val="left" w:pos="2845"/>
        </w:tabs>
        <w:rPr>
          <w:rFonts w:ascii="Arial" w:hAnsi="Arial" w:cs="Arial"/>
          <w:sz w:val="24"/>
          <w:szCs w:val="24"/>
        </w:rPr>
      </w:pPr>
    </w:p>
    <w:p w:rsidR="00DD6BBA" w:rsidRPr="003C53C7" w:rsidRDefault="00DD6BBA" w:rsidP="00DD6BBA">
      <w:pPr>
        <w:tabs>
          <w:tab w:val="left" w:pos="2845"/>
        </w:tabs>
        <w:rPr>
          <w:rFonts w:ascii="Arial" w:hAnsi="Arial" w:cs="Arial"/>
          <w:sz w:val="24"/>
          <w:szCs w:val="24"/>
        </w:rPr>
      </w:pPr>
    </w:p>
    <w:p w:rsidR="00DD6BBA" w:rsidRPr="003C53C7" w:rsidRDefault="00DD6BBA" w:rsidP="00DD6BBA">
      <w:pPr>
        <w:tabs>
          <w:tab w:val="left" w:pos="2845"/>
        </w:tabs>
        <w:rPr>
          <w:rFonts w:ascii="Arial" w:hAnsi="Arial" w:cs="Arial"/>
          <w:sz w:val="24"/>
          <w:szCs w:val="24"/>
        </w:rPr>
      </w:pPr>
    </w:p>
    <w:p w:rsidR="00DD6BBA" w:rsidRPr="003C53C7" w:rsidRDefault="00DD6BBA" w:rsidP="00DD6BBA">
      <w:pPr>
        <w:tabs>
          <w:tab w:val="left" w:pos="2845"/>
        </w:tabs>
        <w:rPr>
          <w:rFonts w:ascii="Arial" w:hAnsi="Arial" w:cs="Arial"/>
          <w:sz w:val="24"/>
          <w:szCs w:val="24"/>
        </w:rPr>
      </w:pPr>
    </w:p>
    <w:p w:rsidR="00DD6BBA" w:rsidRPr="003C53C7" w:rsidRDefault="00DD6BBA" w:rsidP="00DD6BBA">
      <w:pPr>
        <w:tabs>
          <w:tab w:val="left" w:pos="2845"/>
        </w:tabs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tabs>
          <w:tab w:val="left" w:pos="2845"/>
        </w:tabs>
        <w:rPr>
          <w:rFonts w:ascii="Arial" w:hAnsi="Arial" w:cs="Arial"/>
          <w:sz w:val="24"/>
          <w:szCs w:val="24"/>
        </w:rPr>
      </w:pPr>
    </w:p>
    <w:p w:rsidR="00DD6BBA" w:rsidRPr="003C53C7" w:rsidRDefault="00DD6BBA" w:rsidP="00DD6BBA">
      <w:pPr>
        <w:tabs>
          <w:tab w:val="left" w:pos="2845"/>
        </w:tabs>
        <w:rPr>
          <w:rFonts w:ascii="Arial" w:hAnsi="Arial" w:cs="Arial"/>
          <w:sz w:val="24"/>
          <w:szCs w:val="24"/>
        </w:rPr>
      </w:pPr>
    </w:p>
    <w:p w:rsidR="00DD6BBA" w:rsidRPr="003C53C7" w:rsidRDefault="00DD6BBA" w:rsidP="00DD6BBA">
      <w:pPr>
        <w:tabs>
          <w:tab w:val="left" w:pos="2845"/>
        </w:tabs>
        <w:jc w:val="center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lastRenderedPageBreak/>
        <w:t>2. Основные разделы подпрограммы</w:t>
      </w:r>
    </w:p>
    <w:p w:rsidR="00DD6BBA" w:rsidRPr="003C53C7" w:rsidRDefault="00DD6BBA" w:rsidP="00DD6BBA">
      <w:pPr>
        <w:tabs>
          <w:tab w:val="left" w:pos="2845"/>
        </w:tabs>
        <w:rPr>
          <w:rFonts w:ascii="Arial" w:hAnsi="Arial" w:cs="Arial"/>
          <w:b/>
          <w:sz w:val="24"/>
          <w:szCs w:val="24"/>
        </w:rPr>
      </w:pPr>
    </w:p>
    <w:p w:rsidR="00DD6BBA" w:rsidRPr="003C53C7" w:rsidRDefault="00DD6BBA" w:rsidP="00DD6BBA">
      <w:pPr>
        <w:tabs>
          <w:tab w:val="left" w:pos="2845"/>
        </w:tabs>
        <w:jc w:val="center"/>
        <w:rPr>
          <w:rFonts w:ascii="Arial" w:hAnsi="Arial" w:cs="Arial"/>
          <w:i/>
          <w:sz w:val="24"/>
          <w:szCs w:val="24"/>
        </w:rPr>
      </w:pPr>
      <w:r w:rsidRPr="003C53C7">
        <w:rPr>
          <w:rFonts w:ascii="Arial" w:hAnsi="Arial" w:cs="Arial"/>
          <w:i/>
          <w:sz w:val="24"/>
          <w:szCs w:val="24"/>
        </w:rPr>
        <w:t xml:space="preserve">                 2.1. Постановка общей проблемы и обоснование необходимости разработки подпрограммы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На территории Новоникольского сельсовета имеются две водокачки с водопроводной сетью протяженностью 5,0 км., в том числе ветхим (износ) более 80% -0,5 км. Значительный уровень износа 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Несоответствие качества подземных водных источников требованиям СанПиНа по санитарно-химическим показателям.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населения, предотвращения критического уровня износа объектов коммунальной инфраструктуры.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Развитие и содержание данных объектов предназначено для создания необходимых условий для проживания жителям поселения.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На балансе Новоникольского сельсовета находятся жилые дома, которые требуют незамедлительного ремонта.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</w:p>
    <w:p w:rsidR="00DD6BBA" w:rsidRPr="003C53C7" w:rsidRDefault="00DD6BBA" w:rsidP="00DD6BBA">
      <w:pPr>
        <w:ind w:firstLine="708"/>
        <w:jc w:val="center"/>
        <w:rPr>
          <w:rFonts w:ascii="Arial" w:hAnsi="Arial" w:cs="Arial"/>
          <w:i/>
          <w:sz w:val="24"/>
          <w:szCs w:val="24"/>
        </w:rPr>
      </w:pPr>
      <w:r w:rsidRPr="003C53C7">
        <w:rPr>
          <w:rFonts w:ascii="Arial" w:hAnsi="Arial" w:cs="Arial"/>
          <w:i/>
          <w:sz w:val="24"/>
          <w:szCs w:val="24"/>
        </w:rPr>
        <w:t>2.2. Основные цели и задачи, сроки реализации муниципальной подпрограммы, целевые индикаторы и показатели результативности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Основным обоснованием выбора подпрограммных мероприятий является обеспечение создания условий устойчивого функционирования систем коммунальной инфраструктуры, используемых в сфере жизнеобеспечения населения;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Решение такого выбора подпрограммных мероприятий осуществляется Новоникольским сельсоветом в рамках подпрограммы «Содержание и развитие объектов жилищно-коммунального хозяйства на территории Новоникольского сельсовета».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Целью подпрограммы является – обеспечение надежности функционирования объектов жилищно-коммунального хозяйства.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Для достижения поставленной цели необходимо решение следующих задач: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- Содержание объектов водоснабжения в надлежащем состоянии для обеспечения населения качественной питьевой водой.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- Содержание и обслуживание жилых домов в пригодном для проживания состоянии.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Срок реализации программы 2024-2026 годы.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Целевые индикаторы и показатели результативности указаны в приложении № 1 подпрограммы «Содержание и развитие объектов жилищно-коммунального хозяйства на территории Новоникольского сельсовета»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>.</w:t>
      </w:r>
    </w:p>
    <w:p w:rsidR="00DD6BBA" w:rsidRPr="003C53C7" w:rsidRDefault="00DD6BBA" w:rsidP="00DD6BBA">
      <w:pPr>
        <w:tabs>
          <w:tab w:val="left" w:pos="1598"/>
        </w:tabs>
        <w:rPr>
          <w:rFonts w:ascii="Arial" w:hAnsi="Arial" w:cs="Arial"/>
          <w:i/>
          <w:sz w:val="24"/>
          <w:szCs w:val="24"/>
        </w:rPr>
      </w:pPr>
      <w:r w:rsidRPr="003C53C7">
        <w:rPr>
          <w:rFonts w:ascii="Arial" w:hAnsi="Arial" w:cs="Arial"/>
          <w:b/>
          <w:i/>
          <w:sz w:val="24"/>
          <w:szCs w:val="24"/>
        </w:rPr>
        <w:t xml:space="preserve">                          </w:t>
      </w:r>
      <w:r w:rsidRPr="003C53C7">
        <w:rPr>
          <w:rFonts w:ascii="Arial" w:hAnsi="Arial" w:cs="Arial"/>
          <w:i/>
          <w:sz w:val="24"/>
          <w:szCs w:val="24"/>
        </w:rPr>
        <w:t>2.3. Механизм реализации подпрограммы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 Финансирование мероприятий Подпрограммы осуществляется за счёт средств местного бюджета в соответствии с мероприятиями Подпрограммы, согласно приложению № 2 к подпрограмме (далее – мероприятия подпрограммы).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 Главным распорядителем средств бюджета является администрация Новоникольского сельсовета.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</w:p>
    <w:p w:rsidR="00DD6BBA" w:rsidRPr="003C53C7" w:rsidRDefault="00DD6BBA" w:rsidP="00DD6BBA">
      <w:pPr>
        <w:tabs>
          <w:tab w:val="left" w:pos="1686"/>
        </w:tabs>
        <w:jc w:val="center"/>
        <w:rPr>
          <w:rFonts w:ascii="Arial" w:hAnsi="Arial" w:cs="Arial"/>
          <w:i/>
          <w:sz w:val="24"/>
          <w:szCs w:val="24"/>
        </w:rPr>
      </w:pPr>
      <w:r w:rsidRPr="003C53C7">
        <w:rPr>
          <w:rFonts w:ascii="Arial" w:hAnsi="Arial" w:cs="Arial"/>
          <w:i/>
          <w:sz w:val="24"/>
          <w:szCs w:val="24"/>
        </w:rPr>
        <w:t>2.4. Управление подпрограммой, контроль за ходом её выполнения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Система управления подпрограммой направлена на достижения поставленных подпрограммой целей, задач и эффективности от проведения каждого мероприятия.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lastRenderedPageBreak/>
        <w:t xml:space="preserve">      Общее руководство и контроль за ходом реализации подпрограммы осуществляет администрация Новоникольского сельсовета. В его обязанности входит: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>- координация деятельности по реализации мероприятий подпрограммы.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>- рассмотрение материалов о ходе реализации подпрограммы и по мере необходимости уточнения мероприятий, предусмотренных подпрограммой объёмов финансирования.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Ответственным исполнителем мероприятий подпрограммы является администрация Новоникольского сельсовета. Исполнитель несёт ответственность за своевременную и полную реализацию подпрограммных мероприятий и за достижения значений целевых индикаторов подпрограммы.  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</w:p>
    <w:p w:rsidR="00DD6BBA" w:rsidRPr="003C53C7" w:rsidRDefault="00DD6BBA" w:rsidP="00DD6BBA">
      <w:pPr>
        <w:jc w:val="center"/>
        <w:rPr>
          <w:rFonts w:ascii="Arial" w:hAnsi="Arial" w:cs="Arial"/>
          <w:i/>
          <w:sz w:val="24"/>
          <w:szCs w:val="24"/>
        </w:rPr>
      </w:pPr>
      <w:r w:rsidRPr="003C53C7">
        <w:rPr>
          <w:rFonts w:ascii="Arial" w:hAnsi="Arial" w:cs="Arial"/>
          <w:i/>
          <w:sz w:val="24"/>
          <w:szCs w:val="24"/>
        </w:rPr>
        <w:t>2.5. Оценка социально-экономического развития</w:t>
      </w:r>
    </w:p>
    <w:p w:rsidR="00DD6BBA" w:rsidRPr="003C53C7" w:rsidRDefault="00DD6BBA" w:rsidP="00DD6BBA">
      <w:pPr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 Эффективность подпрограммы оценивается по следующим показателям:</w:t>
      </w:r>
    </w:p>
    <w:p w:rsidR="00DD6BBA" w:rsidRPr="003C53C7" w:rsidRDefault="00DD6BBA" w:rsidP="00DD6BBA">
      <w:pPr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  - снижение аварийности на водопроводных сетях.</w:t>
      </w:r>
    </w:p>
    <w:p w:rsidR="00DD6BBA" w:rsidRPr="003C53C7" w:rsidRDefault="00DD6BBA" w:rsidP="00DD6BBA">
      <w:pPr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  - создание благоприятных и комфортных условий для проживания в жилых домах муниципальной собственности.</w:t>
      </w:r>
    </w:p>
    <w:p w:rsidR="00DD6BBA" w:rsidRPr="003C53C7" w:rsidRDefault="00DD6BBA" w:rsidP="00DD6BBA">
      <w:pPr>
        <w:rPr>
          <w:rFonts w:ascii="Arial" w:hAnsi="Arial" w:cs="Arial"/>
          <w:sz w:val="24"/>
          <w:szCs w:val="24"/>
        </w:rPr>
      </w:pPr>
    </w:p>
    <w:p w:rsidR="00DD6BBA" w:rsidRPr="003C53C7" w:rsidRDefault="00DD6BBA" w:rsidP="00DD6BBA">
      <w:pPr>
        <w:jc w:val="center"/>
        <w:rPr>
          <w:rFonts w:ascii="Arial" w:hAnsi="Arial" w:cs="Arial"/>
          <w:i/>
          <w:sz w:val="24"/>
          <w:szCs w:val="24"/>
        </w:rPr>
      </w:pPr>
      <w:r w:rsidRPr="003C53C7">
        <w:rPr>
          <w:rFonts w:ascii="Arial" w:hAnsi="Arial" w:cs="Arial"/>
          <w:i/>
          <w:sz w:val="24"/>
          <w:szCs w:val="24"/>
        </w:rPr>
        <w:t>2.6. Мероприятия подпрограммы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   Перечень мероприятий с указанием объёма средств на их реализацию и ожидаемых результатов указан в приложении 2 подпрограммы «Содержание и развитие объектов инфраструктуры на территории администрации Новоникольского сельсовета».</w:t>
      </w:r>
    </w:p>
    <w:p w:rsidR="00DD6BBA" w:rsidRPr="003C53C7" w:rsidRDefault="00DD6BBA" w:rsidP="00DD6BBA">
      <w:pPr>
        <w:jc w:val="both"/>
        <w:rPr>
          <w:rFonts w:ascii="Arial" w:hAnsi="Arial" w:cs="Arial"/>
          <w:sz w:val="24"/>
          <w:szCs w:val="24"/>
        </w:rPr>
      </w:pPr>
    </w:p>
    <w:p w:rsidR="00DD6BBA" w:rsidRPr="003C53C7" w:rsidRDefault="00DD6BBA" w:rsidP="00DD6BBA">
      <w:pPr>
        <w:tabs>
          <w:tab w:val="left" w:pos="2529"/>
        </w:tabs>
        <w:jc w:val="center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i/>
          <w:sz w:val="24"/>
          <w:szCs w:val="24"/>
        </w:rPr>
        <w:t>2.7 Обоснование финансовых, материальных и трудовых затрат</w:t>
      </w:r>
      <w:r w:rsidRPr="003C53C7">
        <w:rPr>
          <w:rFonts w:ascii="Arial" w:hAnsi="Arial" w:cs="Arial"/>
          <w:sz w:val="24"/>
          <w:szCs w:val="24"/>
        </w:rPr>
        <w:t xml:space="preserve">         </w:t>
      </w:r>
    </w:p>
    <w:p w:rsidR="00DD6BBA" w:rsidRPr="003C53C7" w:rsidRDefault="00DD6BBA" w:rsidP="00DD6BBA">
      <w:pPr>
        <w:tabs>
          <w:tab w:val="left" w:pos="2845"/>
        </w:tabs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>Общий объем финансирования подпрограммы в 2024-2026 годах составляет -735,6 тыс. руб., из них местный бюджет-735,6 тыс. руб.</w:t>
      </w:r>
    </w:p>
    <w:p w:rsidR="00DD6BBA" w:rsidRPr="003C53C7" w:rsidRDefault="00DD6BBA" w:rsidP="00DD6BBA">
      <w:pPr>
        <w:tabs>
          <w:tab w:val="left" w:pos="2845"/>
        </w:tabs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в том числе по годам: </w:t>
      </w:r>
    </w:p>
    <w:p w:rsidR="00DD6BBA" w:rsidRPr="003C53C7" w:rsidRDefault="00DD6BBA" w:rsidP="00DD6BBA">
      <w:pPr>
        <w:tabs>
          <w:tab w:val="left" w:pos="2845"/>
        </w:tabs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2024 год – 395,6 тыс. руб.</w:t>
      </w:r>
    </w:p>
    <w:p w:rsidR="00DD6BBA" w:rsidRPr="003C53C7" w:rsidRDefault="00DD6BBA" w:rsidP="00DD6BBA">
      <w:pPr>
        <w:tabs>
          <w:tab w:val="left" w:pos="2845"/>
        </w:tabs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2025 год - 170,0 тыс. руб.</w:t>
      </w:r>
    </w:p>
    <w:p w:rsidR="00DD6BBA" w:rsidRPr="003C53C7" w:rsidRDefault="00DD6BBA" w:rsidP="00DD6BBA">
      <w:pPr>
        <w:tabs>
          <w:tab w:val="left" w:pos="2845"/>
        </w:tabs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2026 год - 170,0 тыс. руб.</w:t>
      </w:r>
    </w:p>
    <w:p w:rsidR="00DD6BBA" w:rsidRPr="003C53C7" w:rsidRDefault="00DD6BBA" w:rsidP="00DD6BBA">
      <w:pPr>
        <w:tabs>
          <w:tab w:val="left" w:pos="1019"/>
        </w:tabs>
        <w:jc w:val="both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   Объём средств местного бюджета для финансирования подпрограммы носит прогнозный характер и подлежит ежегодной корректировке.</w:t>
      </w:r>
    </w:p>
    <w:p w:rsidR="00DD6BBA" w:rsidRPr="003C53C7" w:rsidRDefault="00DD6BBA" w:rsidP="00DD6BBA">
      <w:pPr>
        <w:tabs>
          <w:tab w:val="left" w:pos="1019"/>
        </w:tabs>
        <w:jc w:val="both"/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rPr>
          <w:rFonts w:ascii="Arial" w:hAnsi="Arial" w:cs="Arial"/>
          <w:sz w:val="24"/>
          <w:szCs w:val="24"/>
        </w:rPr>
        <w:sectPr w:rsidR="00DD6BBA" w:rsidSect="003C53C7">
          <w:pgSz w:w="11906" w:h="16838"/>
          <w:pgMar w:top="1077" w:right="1021" w:bottom="794" w:left="1701" w:header="709" w:footer="709" w:gutter="0"/>
          <w:cols w:space="720"/>
        </w:sectPr>
      </w:pPr>
    </w:p>
    <w:p w:rsidR="00DD6BBA" w:rsidRPr="003C53C7" w:rsidRDefault="00DD6BBA" w:rsidP="00DD6BBA">
      <w:pPr>
        <w:jc w:val="right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DD6BBA" w:rsidRPr="003C53C7" w:rsidRDefault="00DD6BBA" w:rsidP="00DD6BBA">
      <w:pPr>
        <w:jc w:val="right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к подпрограмме «Содержание и развитие </w:t>
      </w:r>
    </w:p>
    <w:p w:rsidR="00DD6BBA" w:rsidRPr="003C53C7" w:rsidRDefault="00DD6BBA" w:rsidP="00DD6BBA">
      <w:pPr>
        <w:jc w:val="right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объектов жилищно-коммунального хозяйства»</w:t>
      </w:r>
    </w:p>
    <w:p w:rsidR="00DD6BBA" w:rsidRPr="003C53C7" w:rsidRDefault="00DD6BBA" w:rsidP="00DD6BBA">
      <w:pPr>
        <w:jc w:val="right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DD6BBA" w:rsidRPr="003C53C7" w:rsidRDefault="00DD6BBA" w:rsidP="00DD6BBA">
      <w:pPr>
        <w:jc w:val="right"/>
        <w:rPr>
          <w:rFonts w:ascii="Arial" w:hAnsi="Arial" w:cs="Arial"/>
          <w:sz w:val="24"/>
          <w:szCs w:val="24"/>
        </w:rPr>
      </w:pPr>
    </w:p>
    <w:p w:rsidR="00DD6BBA" w:rsidRPr="003C53C7" w:rsidRDefault="00DD6BBA" w:rsidP="00DD6BBA">
      <w:pPr>
        <w:jc w:val="center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457"/>
        <w:gridCol w:w="1643"/>
        <w:gridCol w:w="1652"/>
        <w:gridCol w:w="1643"/>
        <w:gridCol w:w="1643"/>
        <w:gridCol w:w="1643"/>
        <w:gridCol w:w="1643"/>
        <w:gridCol w:w="1368"/>
      </w:tblGrid>
      <w:tr w:rsidR="00DD6BBA" w:rsidRPr="003C53C7" w:rsidTr="00037CD0">
        <w:tc>
          <w:tcPr>
            <w:tcW w:w="828" w:type="dxa"/>
            <w:shd w:val="clear" w:color="auto" w:fill="auto"/>
          </w:tcPr>
          <w:p w:rsidR="00DD6BBA" w:rsidRPr="003C53C7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57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643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643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источник</w:t>
            </w:r>
          </w:p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информации</w:t>
            </w:r>
          </w:p>
        </w:tc>
        <w:tc>
          <w:tcPr>
            <w:tcW w:w="1643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отчетный</w:t>
            </w:r>
          </w:p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финансовый</w:t>
            </w:r>
          </w:p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643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текущий</w:t>
            </w:r>
          </w:p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финансовый</w:t>
            </w:r>
          </w:p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43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очередной</w:t>
            </w:r>
          </w:p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финансовый</w:t>
            </w:r>
          </w:p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43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первый год</w:t>
            </w:r>
          </w:p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планового</w:t>
            </w:r>
          </w:p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периода 2025 год</w:t>
            </w:r>
          </w:p>
        </w:tc>
        <w:tc>
          <w:tcPr>
            <w:tcW w:w="715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второй год</w:t>
            </w:r>
          </w:p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планового</w:t>
            </w:r>
          </w:p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периода 2026 год</w:t>
            </w:r>
          </w:p>
        </w:tc>
      </w:tr>
      <w:tr w:rsidR="00DD6BBA" w:rsidRPr="003C53C7" w:rsidTr="00037CD0">
        <w:tc>
          <w:tcPr>
            <w:tcW w:w="828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30" w:type="dxa"/>
            <w:gridSpan w:val="8"/>
            <w:shd w:val="clear" w:color="auto" w:fill="auto"/>
          </w:tcPr>
          <w:p w:rsidR="00DD6BBA" w:rsidRPr="003C53C7" w:rsidRDefault="00DD6BBA" w:rsidP="00037CD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C53C7">
              <w:rPr>
                <w:rFonts w:ascii="Arial" w:hAnsi="Arial" w:cs="Arial"/>
                <w:i/>
                <w:sz w:val="24"/>
                <w:szCs w:val="24"/>
              </w:rPr>
              <w:t>Цель подпрограммы:</w:t>
            </w:r>
          </w:p>
          <w:p w:rsidR="00DD6BBA" w:rsidRPr="003C53C7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Обеспечение надежности функционирования объектов жилищно-коммунального хозяйства.</w:t>
            </w:r>
          </w:p>
        </w:tc>
      </w:tr>
      <w:tr w:rsidR="00DD6BBA" w:rsidRPr="003C53C7" w:rsidTr="00037CD0">
        <w:tc>
          <w:tcPr>
            <w:tcW w:w="828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57" w:type="dxa"/>
            <w:shd w:val="clear" w:color="auto" w:fill="auto"/>
          </w:tcPr>
          <w:p w:rsidR="00DD6BBA" w:rsidRPr="003C53C7" w:rsidRDefault="00DD6BBA" w:rsidP="00037CD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C53C7">
              <w:rPr>
                <w:rFonts w:ascii="Arial" w:hAnsi="Arial" w:cs="Arial"/>
                <w:i/>
                <w:sz w:val="24"/>
                <w:szCs w:val="24"/>
              </w:rPr>
              <w:t>Целевой индикатор 1</w:t>
            </w:r>
          </w:p>
          <w:p w:rsidR="00DD6BBA" w:rsidRPr="003C53C7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Снижение аварийности объектов водоснабжения</w:t>
            </w:r>
          </w:p>
        </w:tc>
        <w:tc>
          <w:tcPr>
            <w:tcW w:w="1643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43" w:type="dxa"/>
            <w:shd w:val="clear" w:color="auto" w:fill="auto"/>
          </w:tcPr>
          <w:p w:rsidR="00DD6BBA" w:rsidRPr="003C53C7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1643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3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3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3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5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D6BBA" w:rsidRPr="003C53C7" w:rsidTr="00037CD0">
        <w:tc>
          <w:tcPr>
            <w:tcW w:w="828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57" w:type="dxa"/>
            <w:shd w:val="clear" w:color="auto" w:fill="auto"/>
          </w:tcPr>
          <w:p w:rsidR="00DD6BBA" w:rsidRPr="003C53C7" w:rsidRDefault="00DD6BBA" w:rsidP="00037CD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C53C7">
              <w:rPr>
                <w:rFonts w:ascii="Arial" w:hAnsi="Arial" w:cs="Arial"/>
                <w:i/>
                <w:sz w:val="24"/>
                <w:szCs w:val="24"/>
              </w:rPr>
              <w:t>Целевой индикатор 2</w:t>
            </w:r>
          </w:p>
          <w:p w:rsidR="00DD6BBA" w:rsidRPr="003C53C7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Количество жилых домов, в которых осуществлялся ремонт</w:t>
            </w:r>
          </w:p>
        </w:tc>
        <w:tc>
          <w:tcPr>
            <w:tcW w:w="1643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43" w:type="dxa"/>
            <w:shd w:val="clear" w:color="auto" w:fill="auto"/>
          </w:tcPr>
          <w:p w:rsidR="00DD6BBA" w:rsidRPr="003C53C7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1643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DD6BBA" w:rsidRDefault="00DD6BBA" w:rsidP="00DD6BBA">
      <w:pPr>
        <w:rPr>
          <w:rFonts w:ascii="Arial" w:hAnsi="Arial" w:cs="Arial"/>
          <w:sz w:val="24"/>
          <w:szCs w:val="24"/>
        </w:rPr>
        <w:sectPr w:rsidR="00DD6BBA" w:rsidSect="003C53C7">
          <w:pgSz w:w="16838" w:h="11906" w:orient="landscape"/>
          <w:pgMar w:top="1701" w:right="1077" w:bottom="1021" w:left="794" w:header="709" w:footer="709" w:gutter="0"/>
          <w:cols w:space="720"/>
        </w:sectPr>
      </w:pPr>
    </w:p>
    <w:p w:rsidR="00DD6BBA" w:rsidRPr="003C53C7" w:rsidRDefault="00DD6BBA" w:rsidP="00DD6BBA">
      <w:pPr>
        <w:tabs>
          <w:tab w:val="left" w:pos="4478"/>
        </w:tabs>
        <w:jc w:val="right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DD6BBA" w:rsidRPr="003C53C7" w:rsidRDefault="00DD6BBA" w:rsidP="00DD6BBA">
      <w:pPr>
        <w:tabs>
          <w:tab w:val="left" w:pos="9009"/>
        </w:tabs>
        <w:jc w:val="right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ab/>
        <w:t xml:space="preserve">            к подпрограмме «Содержание и развитие </w:t>
      </w:r>
    </w:p>
    <w:p w:rsidR="00DD6BBA" w:rsidRPr="003C53C7" w:rsidRDefault="00DD6BBA" w:rsidP="00DD6BBA">
      <w:pPr>
        <w:tabs>
          <w:tab w:val="left" w:pos="9009"/>
        </w:tabs>
        <w:jc w:val="right"/>
        <w:rPr>
          <w:rFonts w:ascii="Arial" w:hAnsi="Arial" w:cs="Arial"/>
          <w:sz w:val="24"/>
          <w:szCs w:val="24"/>
        </w:rPr>
      </w:pPr>
      <w:r w:rsidRPr="003C53C7">
        <w:rPr>
          <w:rFonts w:ascii="Arial" w:hAnsi="Arial" w:cs="Arial"/>
          <w:sz w:val="24"/>
          <w:szCs w:val="24"/>
        </w:rPr>
        <w:t xml:space="preserve">объектов жилищно-коммунального хозяйства» </w:t>
      </w:r>
    </w:p>
    <w:p w:rsidR="00DD6BBA" w:rsidRPr="003C53C7" w:rsidRDefault="00DD6BBA" w:rsidP="00DD6BBA">
      <w:pPr>
        <w:tabs>
          <w:tab w:val="left" w:pos="9009"/>
        </w:tabs>
        <w:rPr>
          <w:rFonts w:ascii="Arial" w:hAnsi="Arial" w:cs="Arial"/>
          <w:sz w:val="24"/>
          <w:szCs w:val="24"/>
        </w:rPr>
      </w:pPr>
    </w:p>
    <w:p w:rsidR="00DD6BBA" w:rsidRPr="003C53C7" w:rsidRDefault="00DD6BBA" w:rsidP="00DD6BBA">
      <w:pPr>
        <w:tabs>
          <w:tab w:val="left" w:pos="9009"/>
        </w:tabs>
        <w:jc w:val="center"/>
        <w:rPr>
          <w:rFonts w:ascii="Arial" w:hAnsi="Arial" w:cs="Arial"/>
          <w:i/>
          <w:sz w:val="24"/>
          <w:szCs w:val="24"/>
        </w:rPr>
      </w:pPr>
      <w:r w:rsidRPr="003C53C7">
        <w:rPr>
          <w:rFonts w:ascii="Arial" w:hAnsi="Arial" w:cs="Arial"/>
          <w:i/>
          <w:sz w:val="24"/>
          <w:szCs w:val="24"/>
        </w:rPr>
        <w:t>Перечень мероприятий подпрограммы с указанием объёма средств на их реализацию и ожидаемых результатов</w:t>
      </w:r>
    </w:p>
    <w:p w:rsidR="00DD6BBA" w:rsidRPr="003C53C7" w:rsidRDefault="00DD6BBA" w:rsidP="00DD6BBA">
      <w:pPr>
        <w:tabs>
          <w:tab w:val="left" w:pos="9009"/>
        </w:tabs>
        <w:rPr>
          <w:rFonts w:ascii="Arial" w:hAnsi="Arial" w:cs="Arial"/>
          <w:sz w:val="24"/>
          <w:szCs w:val="24"/>
        </w:rPr>
      </w:pPr>
    </w:p>
    <w:tbl>
      <w:tblPr>
        <w:tblW w:w="14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1303"/>
        <w:gridCol w:w="850"/>
        <w:gridCol w:w="851"/>
        <w:gridCol w:w="1582"/>
        <w:gridCol w:w="850"/>
        <w:gridCol w:w="992"/>
        <w:gridCol w:w="993"/>
        <w:gridCol w:w="992"/>
        <w:gridCol w:w="1134"/>
        <w:gridCol w:w="3007"/>
      </w:tblGrid>
      <w:tr w:rsidR="00DD6BBA" w:rsidRPr="003C53C7" w:rsidTr="00037CD0">
        <w:trPr>
          <w:trHeight w:val="352"/>
          <w:jc w:val="center"/>
        </w:trPr>
        <w:tc>
          <w:tcPr>
            <w:tcW w:w="2185" w:type="dxa"/>
            <w:vMerge w:val="restart"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DD6BBA" w:rsidRPr="003C53C7" w:rsidRDefault="00DD6BBA" w:rsidP="00037CD0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программы,</w:t>
            </w:r>
          </w:p>
          <w:p w:rsidR="00DD6BBA" w:rsidRPr="003C53C7" w:rsidRDefault="00DD6BBA" w:rsidP="00037CD0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133" w:type="dxa"/>
            <w:gridSpan w:val="4"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Расходы (</w:t>
            </w:r>
            <w:proofErr w:type="spellStart"/>
            <w:r w:rsidRPr="003C53C7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3C53C7">
              <w:rPr>
                <w:rFonts w:ascii="Arial" w:hAnsi="Arial" w:cs="Arial"/>
                <w:sz w:val="24"/>
                <w:szCs w:val="24"/>
              </w:rPr>
              <w:t>.) , годы</w:t>
            </w:r>
          </w:p>
        </w:tc>
        <w:tc>
          <w:tcPr>
            <w:tcW w:w="3007" w:type="dxa"/>
            <w:vMerge w:val="restart"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 в натуральном выражении )</w:t>
            </w:r>
          </w:p>
        </w:tc>
      </w:tr>
      <w:tr w:rsidR="00DD6BBA" w:rsidRPr="003C53C7" w:rsidTr="00037CD0">
        <w:trPr>
          <w:trHeight w:val="1580"/>
          <w:jc w:val="center"/>
        </w:trPr>
        <w:tc>
          <w:tcPr>
            <w:tcW w:w="2185" w:type="dxa"/>
            <w:vMerge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53C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0" w:type="dxa"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DD6BBA" w:rsidRPr="003C53C7" w:rsidRDefault="00DD6BBA" w:rsidP="00037CD0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DD6BBA" w:rsidRPr="003C53C7" w:rsidRDefault="00DD6BBA" w:rsidP="00037CD0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2024-2026 годы</w:t>
            </w:r>
          </w:p>
        </w:tc>
        <w:tc>
          <w:tcPr>
            <w:tcW w:w="3007" w:type="dxa"/>
            <w:vMerge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BBA" w:rsidRPr="003C53C7" w:rsidTr="00037CD0">
        <w:trPr>
          <w:trHeight w:val="532"/>
          <w:jc w:val="center"/>
        </w:trPr>
        <w:tc>
          <w:tcPr>
            <w:tcW w:w="14739" w:type="dxa"/>
            <w:gridSpan w:val="11"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DD6BBA" w:rsidRPr="003C53C7" w:rsidRDefault="00DD6BBA" w:rsidP="00037CD0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Обеспечение надежности функционирования объектов жилищно-коммунального хозяйства.</w:t>
            </w:r>
          </w:p>
          <w:p w:rsidR="00DD6BBA" w:rsidRPr="003C53C7" w:rsidRDefault="00DD6BBA" w:rsidP="00037CD0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D6BBA" w:rsidRPr="003C53C7" w:rsidTr="00037CD0">
        <w:trPr>
          <w:trHeight w:val="758"/>
          <w:jc w:val="center"/>
        </w:trPr>
        <w:tc>
          <w:tcPr>
            <w:tcW w:w="14739" w:type="dxa"/>
            <w:gridSpan w:val="11"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Задача 1: Содержание объектов водоснабжения в надлежащем состоянии для обеспечения населения качественной питьевой водой.</w:t>
            </w:r>
          </w:p>
          <w:p w:rsidR="00DD6BBA" w:rsidRPr="003C53C7" w:rsidRDefault="00DD6BBA" w:rsidP="00037CD0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Задача 2: Содержание и обслуживание жилых домов в пригодном для проживания состоянии.</w:t>
            </w:r>
          </w:p>
        </w:tc>
      </w:tr>
      <w:tr w:rsidR="00DD6BBA" w:rsidRPr="003C53C7" w:rsidTr="00037CD0">
        <w:trPr>
          <w:trHeight w:val="1580"/>
          <w:jc w:val="center"/>
        </w:trPr>
        <w:tc>
          <w:tcPr>
            <w:tcW w:w="2185" w:type="dxa"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  <w:p w:rsidR="00DD6BBA" w:rsidRPr="003C53C7" w:rsidRDefault="00DD6BBA" w:rsidP="00037CD0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«Содержание и</w:t>
            </w:r>
          </w:p>
          <w:p w:rsidR="00DD6BBA" w:rsidRPr="003C53C7" w:rsidRDefault="00DD6BBA" w:rsidP="00037CD0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развитие</w:t>
            </w:r>
          </w:p>
          <w:p w:rsidR="00DD6BBA" w:rsidRPr="003C53C7" w:rsidRDefault="00DD6BBA" w:rsidP="00037CD0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объектов</w:t>
            </w:r>
          </w:p>
          <w:p w:rsidR="00DD6BBA" w:rsidRPr="003C53C7" w:rsidRDefault="00DD6BBA" w:rsidP="00037CD0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жилищно-коммунального хозяйства»</w:t>
            </w:r>
          </w:p>
        </w:tc>
        <w:tc>
          <w:tcPr>
            <w:tcW w:w="1303" w:type="dxa"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Администрация Новоникольского</w:t>
            </w:r>
          </w:p>
          <w:p w:rsidR="00DD6BBA" w:rsidRPr="003C53C7" w:rsidRDefault="00DD6BBA" w:rsidP="00037CD0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850" w:type="dxa"/>
            <w:shd w:val="clear" w:color="auto" w:fill="auto"/>
          </w:tcPr>
          <w:p w:rsidR="00DD6BBA" w:rsidRPr="003C53C7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851" w:type="dxa"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82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0120000000</w:t>
            </w:r>
          </w:p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395,6</w:t>
            </w:r>
          </w:p>
        </w:tc>
        <w:tc>
          <w:tcPr>
            <w:tcW w:w="993" w:type="dxa"/>
            <w:shd w:val="clear" w:color="auto" w:fill="auto"/>
          </w:tcPr>
          <w:p w:rsidR="00DD6BBA" w:rsidRPr="003C53C7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735,6</w:t>
            </w:r>
          </w:p>
        </w:tc>
        <w:tc>
          <w:tcPr>
            <w:tcW w:w="3007" w:type="dxa"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Обслужив. 2 водонапорных башен и 5.0 км. водопроводных сетей</w:t>
            </w:r>
          </w:p>
        </w:tc>
      </w:tr>
      <w:tr w:rsidR="00DD6BBA" w:rsidRPr="003C53C7" w:rsidTr="00037CD0">
        <w:trPr>
          <w:trHeight w:val="1124"/>
          <w:jc w:val="center"/>
        </w:trPr>
        <w:tc>
          <w:tcPr>
            <w:tcW w:w="2185" w:type="dxa"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3C53C7">
              <w:rPr>
                <w:rFonts w:ascii="Arial" w:hAnsi="Arial" w:cs="Arial"/>
                <w:i/>
                <w:sz w:val="24"/>
                <w:szCs w:val="24"/>
              </w:rPr>
              <w:t xml:space="preserve">Мероприятие </w:t>
            </w:r>
          </w:p>
          <w:p w:rsidR="00DD6BBA" w:rsidRPr="003C53C7" w:rsidRDefault="00DD6BBA" w:rsidP="00037CD0">
            <w:pPr>
              <w:tabs>
                <w:tab w:val="left" w:pos="90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 xml:space="preserve">Обслуживание объектов водоснабжения </w:t>
            </w:r>
          </w:p>
        </w:tc>
        <w:tc>
          <w:tcPr>
            <w:tcW w:w="1303" w:type="dxa"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Администрация Новоникольского</w:t>
            </w:r>
          </w:p>
          <w:p w:rsidR="00DD6BBA" w:rsidRPr="003C53C7" w:rsidRDefault="00DD6BBA" w:rsidP="00037CD0">
            <w:pPr>
              <w:tabs>
                <w:tab w:val="left" w:pos="90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</w:p>
        </w:tc>
        <w:tc>
          <w:tcPr>
            <w:tcW w:w="850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851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82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0120081170</w:t>
            </w:r>
          </w:p>
        </w:tc>
        <w:tc>
          <w:tcPr>
            <w:tcW w:w="850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395,6</w:t>
            </w:r>
          </w:p>
        </w:tc>
        <w:tc>
          <w:tcPr>
            <w:tcW w:w="993" w:type="dxa"/>
            <w:shd w:val="clear" w:color="auto" w:fill="auto"/>
          </w:tcPr>
          <w:p w:rsidR="00DD6BBA" w:rsidRPr="003C53C7" w:rsidRDefault="00DD6BBA" w:rsidP="00037CD0">
            <w:pPr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:rsidR="00DD6BBA" w:rsidRPr="003C53C7" w:rsidRDefault="00DD6BBA" w:rsidP="0003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3C7">
              <w:rPr>
                <w:rFonts w:ascii="Arial" w:hAnsi="Arial" w:cs="Arial"/>
                <w:sz w:val="24"/>
                <w:szCs w:val="24"/>
              </w:rPr>
              <w:t>735,6</w:t>
            </w:r>
          </w:p>
        </w:tc>
        <w:tc>
          <w:tcPr>
            <w:tcW w:w="3007" w:type="dxa"/>
            <w:shd w:val="clear" w:color="auto" w:fill="auto"/>
          </w:tcPr>
          <w:p w:rsidR="00DD6BBA" w:rsidRPr="003C53C7" w:rsidRDefault="00DD6BBA" w:rsidP="00037CD0">
            <w:pPr>
              <w:tabs>
                <w:tab w:val="left" w:pos="90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6BBA" w:rsidRPr="003C53C7" w:rsidRDefault="00DD6BBA" w:rsidP="00DD6BBA">
      <w:pPr>
        <w:tabs>
          <w:tab w:val="left" w:pos="9009"/>
        </w:tabs>
        <w:rPr>
          <w:rFonts w:ascii="Arial" w:hAnsi="Arial" w:cs="Arial"/>
          <w:sz w:val="24"/>
          <w:szCs w:val="24"/>
        </w:rPr>
      </w:pPr>
    </w:p>
    <w:p w:rsidR="00DD6BBA" w:rsidRDefault="00DD6BBA" w:rsidP="00DD6BBA">
      <w:pPr>
        <w:ind w:right="1103"/>
      </w:pPr>
    </w:p>
    <w:p w:rsidR="00F6080D" w:rsidRDefault="00DD6BBA"/>
    <w:sectPr w:rsidR="00F6080D" w:rsidSect="003C53C7">
      <w:pgSz w:w="16838" w:h="11906" w:orient="landscape"/>
      <w:pgMar w:top="1701" w:right="1077" w:bottom="102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304D3"/>
    <w:multiLevelType w:val="hybridMultilevel"/>
    <w:tmpl w:val="17707F1E"/>
    <w:lvl w:ilvl="0" w:tplc="222C7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E0"/>
    <w:rsid w:val="00111BB0"/>
    <w:rsid w:val="005B14E0"/>
    <w:rsid w:val="00922F7D"/>
    <w:rsid w:val="00D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7066"/>
  <w15:chartTrackingRefBased/>
  <w15:docId w15:val="{DCCB465E-2CFB-420E-AB1E-13969E62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2770</Words>
  <Characters>15794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2024-07-05T02:59:00Z</dcterms:created>
  <dcterms:modified xsi:type="dcterms:W3CDTF">2024-07-05T02:59:00Z</dcterms:modified>
</cp:coreProperties>
</file>