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219E6">
        <w:tc>
          <w:tcPr>
            <w:tcW w:w="4785" w:type="dxa"/>
          </w:tcPr>
          <w:p w:rsidR="00A219E6" w:rsidRDefault="00A219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19E6" w:rsidRDefault="009834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A219E6" w:rsidRDefault="009834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муниципальной программе «Развитие образования Большеулуйского района » </w:t>
            </w:r>
          </w:p>
          <w:p w:rsidR="00A219E6" w:rsidRDefault="00A219E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A219E6" w:rsidRDefault="00A219E6">
      <w:pPr>
        <w:spacing w:line="276" w:lineRule="auto"/>
      </w:pPr>
    </w:p>
    <w:p w:rsidR="00A219E6" w:rsidRDefault="00983433">
      <w:pPr>
        <w:jc w:val="center"/>
      </w:pPr>
      <w:r>
        <w:rPr>
          <w:b/>
          <w:sz w:val="28"/>
          <w:szCs w:val="28"/>
        </w:rPr>
        <w:t xml:space="preserve">1. Паспорт </w:t>
      </w:r>
    </w:p>
    <w:p w:rsidR="00A219E6" w:rsidRDefault="0098343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93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87"/>
        <w:gridCol w:w="7806"/>
      </w:tblGrid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</w:pPr>
            <w:r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 w:rsidP="008E22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образования Большеулуйского района   </w:t>
            </w:r>
            <w:r>
              <w:t xml:space="preserve"> </w:t>
            </w:r>
          </w:p>
        </w:tc>
      </w:tr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мероприятий подпрограммы,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pStyle w:val="1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Отдел образования администрации Большеулуйского района,</w:t>
            </w:r>
          </w:p>
          <w:p w:rsidR="00A219E6" w:rsidRDefault="00983433" w:rsidP="008E2206">
            <w:pPr>
              <w:pStyle w:val="1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Большеулуйского района </w:t>
            </w:r>
          </w:p>
        </w:tc>
      </w:tr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</w:pPr>
            <w:r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Pr="00B97AD1" w:rsidRDefault="00983433">
            <w:pPr>
              <w:pStyle w:val="1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Отдел образования администрации Большеулуйского района.</w:t>
            </w:r>
          </w:p>
        </w:tc>
      </w:tr>
      <w:tr w:rsidR="00A219E6">
        <w:trPr>
          <w:cantSplit/>
          <w:trHeight w:val="21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</w:pPr>
            <w:r>
              <w:rPr>
                <w:sz w:val="28"/>
                <w:szCs w:val="28"/>
              </w:rPr>
              <w:t>Цель и задачи  подпрограммы</w:t>
            </w:r>
          </w:p>
          <w:p w:rsidR="00A219E6" w:rsidRDefault="00A219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ind w:left="-108"/>
            </w:pPr>
            <w:r>
              <w:rPr>
                <w:sz w:val="28"/>
                <w:szCs w:val="28"/>
              </w:rPr>
              <w:t>Цель:</w:t>
            </w:r>
            <w:r>
              <w:t xml:space="preserve"> </w:t>
            </w:r>
            <w:r>
              <w:rPr>
                <w:sz w:val="28"/>
                <w:szCs w:val="28"/>
              </w:rPr>
              <w:t>создание условий для эффективного управления отраслью.</w:t>
            </w:r>
          </w:p>
          <w:p w:rsidR="00A219E6" w:rsidRDefault="00983433">
            <w:pPr>
              <w:spacing w:line="276" w:lineRule="auto"/>
              <w:ind w:left="-108"/>
              <w:jc w:val="both"/>
            </w:pPr>
            <w:r>
              <w:rPr>
                <w:sz w:val="28"/>
                <w:szCs w:val="28"/>
              </w:rPr>
              <w:t>Задача:</w:t>
            </w:r>
          </w:p>
          <w:p w:rsidR="00A219E6" w:rsidRDefault="0098343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sz w:val="28"/>
                <w:szCs w:val="28"/>
              </w:rPr>
      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A219E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 w:rsidP="001F0E8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– 202</w:t>
            </w:r>
            <w:r w:rsidR="001F0E88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  </w:t>
            </w:r>
          </w:p>
        </w:tc>
      </w:tr>
      <w:tr w:rsidR="00A219E6">
        <w:trPr>
          <w:cantSplit/>
          <w:trHeight w:val="22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Pr="000A10E7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Подпрограмма финансируется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и  муниципального бюджетов.</w:t>
            </w:r>
          </w:p>
          <w:p w:rsidR="00A219E6" w:rsidRPr="000A10E7" w:rsidRDefault="00983433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Объем финансирования программы составит  </w:t>
            </w:r>
            <w:r w:rsidR="00F003E1">
              <w:rPr>
                <w:sz w:val="28"/>
                <w:szCs w:val="28"/>
              </w:rPr>
              <w:t>60</w:t>
            </w:r>
            <w:r w:rsidR="00DE5865">
              <w:rPr>
                <w:sz w:val="28"/>
                <w:szCs w:val="28"/>
              </w:rPr>
              <w:t xml:space="preserve"> 104,50</w:t>
            </w:r>
            <w:r w:rsidRPr="000A10E7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A219E6" w:rsidRPr="000A10E7" w:rsidRDefault="00983433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2022 год – </w:t>
            </w:r>
            <w:r w:rsidR="00B97AD1" w:rsidRPr="000A10E7">
              <w:rPr>
                <w:sz w:val="28"/>
                <w:szCs w:val="28"/>
              </w:rPr>
              <w:t>10 777,40</w:t>
            </w:r>
            <w:r w:rsidRPr="000A10E7">
              <w:rPr>
                <w:sz w:val="28"/>
                <w:szCs w:val="28"/>
              </w:rPr>
              <w:t xml:space="preserve">  тыс. рублей;</w:t>
            </w:r>
          </w:p>
          <w:p w:rsidR="00A219E6" w:rsidRPr="000A10E7" w:rsidRDefault="00983433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2023 год – </w:t>
            </w:r>
            <w:r w:rsidR="00DE5865">
              <w:rPr>
                <w:sz w:val="28"/>
                <w:szCs w:val="28"/>
              </w:rPr>
              <w:t>12 031,10</w:t>
            </w:r>
            <w:r>
              <w:rPr>
                <w:sz w:val="28"/>
                <w:szCs w:val="28"/>
              </w:rPr>
              <w:t xml:space="preserve">  </w:t>
            </w:r>
            <w:r w:rsidRPr="000A10E7">
              <w:rPr>
                <w:sz w:val="28"/>
                <w:szCs w:val="28"/>
              </w:rPr>
              <w:t>тыс. рублей;</w:t>
            </w:r>
          </w:p>
          <w:p w:rsidR="00A219E6" w:rsidRPr="000A10E7" w:rsidRDefault="00983433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2024 год – </w:t>
            </w:r>
            <w:r w:rsidR="001F0E88">
              <w:rPr>
                <w:sz w:val="28"/>
                <w:szCs w:val="28"/>
              </w:rPr>
              <w:t>12</w:t>
            </w:r>
            <w:r w:rsidR="00DE5865">
              <w:rPr>
                <w:sz w:val="28"/>
                <w:szCs w:val="28"/>
              </w:rPr>
              <w:t> 432,00</w:t>
            </w:r>
            <w:r w:rsidR="00B97AD1">
              <w:rPr>
                <w:sz w:val="28"/>
                <w:szCs w:val="28"/>
              </w:rPr>
              <w:t xml:space="preserve">  </w:t>
            </w:r>
            <w:r w:rsidRPr="000A10E7">
              <w:rPr>
                <w:sz w:val="28"/>
                <w:szCs w:val="28"/>
              </w:rPr>
              <w:t>тыс. рублей;</w:t>
            </w:r>
          </w:p>
          <w:p w:rsidR="001F0E88" w:rsidRDefault="00983433" w:rsidP="001F0E88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 xml:space="preserve">2025 год – </w:t>
            </w:r>
            <w:r w:rsidR="00DE5865">
              <w:rPr>
                <w:sz w:val="28"/>
                <w:szCs w:val="28"/>
              </w:rPr>
              <w:t xml:space="preserve">12 432,00  </w:t>
            </w:r>
            <w:r w:rsidRPr="000A10E7">
              <w:rPr>
                <w:sz w:val="28"/>
                <w:szCs w:val="28"/>
              </w:rPr>
              <w:t>тыс. рублей</w:t>
            </w:r>
          </w:p>
          <w:p w:rsidR="001F0E88" w:rsidRDefault="001F0E88" w:rsidP="001F0E88">
            <w:pPr>
              <w:ind w:firstLine="567"/>
              <w:jc w:val="both"/>
              <w:rPr>
                <w:sz w:val="28"/>
                <w:szCs w:val="28"/>
              </w:rPr>
            </w:pPr>
            <w:r w:rsidRPr="000A10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A10E7">
              <w:rPr>
                <w:sz w:val="28"/>
                <w:szCs w:val="28"/>
              </w:rPr>
              <w:t xml:space="preserve"> год – </w:t>
            </w:r>
            <w:r w:rsidR="00DE5865">
              <w:rPr>
                <w:sz w:val="28"/>
                <w:szCs w:val="28"/>
              </w:rPr>
              <w:t xml:space="preserve">12 432,00  </w:t>
            </w:r>
            <w:r w:rsidRPr="000A10E7">
              <w:rPr>
                <w:sz w:val="28"/>
                <w:szCs w:val="28"/>
              </w:rPr>
              <w:t>тыс. рублей.</w:t>
            </w:r>
          </w:p>
          <w:p w:rsidR="00A219E6" w:rsidRDefault="00983433" w:rsidP="001F0E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219E6" w:rsidRPr="000A10E7" w:rsidRDefault="00983433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</w:t>
            </w:r>
            <w:r w:rsidR="000A10E7">
              <w:rPr>
                <w:sz w:val="28"/>
                <w:szCs w:val="28"/>
              </w:rPr>
              <w:t xml:space="preserve">тв местного бюджета составит  </w:t>
            </w:r>
            <w:r w:rsidR="001F0E88">
              <w:rPr>
                <w:sz w:val="28"/>
                <w:szCs w:val="28"/>
              </w:rPr>
              <w:t>58</w:t>
            </w:r>
            <w:r w:rsidR="00DE5865">
              <w:rPr>
                <w:sz w:val="28"/>
                <w:szCs w:val="28"/>
              </w:rPr>
              <w:t> 300,20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219E6" w:rsidRDefault="00983433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  <w:p w:rsidR="00B97AD1" w:rsidRPr="00B97AD1" w:rsidRDefault="00983433" w:rsidP="00B97A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97AD1">
              <w:rPr>
                <w:sz w:val="28"/>
                <w:szCs w:val="28"/>
              </w:rPr>
              <w:t xml:space="preserve"> </w:t>
            </w:r>
            <w:r w:rsidR="00B97AD1" w:rsidRPr="00B97AD1">
              <w:rPr>
                <w:sz w:val="28"/>
                <w:szCs w:val="28"/>
              </w:rPr>
              <w:t xml:space="preserve">2022 год – </w:t>
            </w:r>
            <w:r w:rsidR="000A10E7">
              <w:rPr>
                <w:sz w:val="28"/>
                <w:szCs w:val="28"/>
              </w:rPr>
              <w:t>9 223,10</w:t>
            </w:r>
            <w:r w:rsidR="00B97AD1" w:rsidRPr="00B97AD1">
              <w:rPr>
                <w:sz w:val="28"/>
                <w:szCs w:val="28"/>
              </w:rPr>
              <w:t xml:space="preserve">  тыс. рублей;</w:t>
            </w:r>
          </w:p>
          <w:p w:rsidR="00B97AD1" w:rsidRPr="00B97AD1" w:rsidRDefault="00B97AD1" w:rsidP="00B97A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A10E7">
              <w:rPr>
                <w:sz w:val="28"/>
                <w:szCs w:val="28"/>
              </w:rPr>
              <w:t>2023 год – 11</w:t>
            </w:r>
            <w:r w:rsidR="00DE5865">
              <w:rPr>
                <w:sz w:val="28"/>
                <w:szCs w:val="28"/>
              </w:rPr>
              <w:t> </w:t>
            </w:r>
            <w:r w:rsidR="000A10E7">
              <w:rPr>
                <w:sz w:val="28"/>
                <w:szCs w:val="28"/>
              </w:rPr>
              <w:t>7</w:t>
            </w:r>
            <w:r w:rsidR="00DE5865">
              <w:rPr>
                <w:sz w:val="28"/>
                <w:szCs w:val="28"/>
              </w:rPr>
              <w:t xml:space="preserve">81,10 </w:t>
            </w:r>
            <w:r w:rsidRPr="00B97AD1">
              <w:rPr>
                <w:sz w:val="28"/>
                <w:szCs w:val="28"/>
              </w:rPr>
              <w:t>тыс. рублей;</w:t>
            </w:r>
          </w:p>
          <w:p w:rsidR="00B97AD1" w:rsidRPr="00B97AD1" w:rsidRDefault="00B97AD1" w:rsidP="00B97AD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A10E7">
              <w:rPr>
                <w:sz w:val="28"/>
                <w:szCs w:val="28"/>
              </w:rPr>
              <w:t xml:space="preserve">2024 год – </w:t>
            </w:r>
            <w:r w:rsidR="001F0E88">
              <w:rPr>
                <w:sz w:val="28"/>
                <w:szCs w:val="28"/>
              </w:rPr>
              <w:t>12</w:t>
            </w:r>
            <w:r w:rsidR="00DE5865">
              <w:rPr>
                <w:sz w:val="28"/>
                <w:szCs w:val="28"/>
              </w:rPr>
              <w:t> 432,00</w:t>
            </w:r>
            <w:r w:rsidRPr="00B97AD1">
              <w:rPr>
                <w:sz w:val="28"/>
                <w:szCs w:val="28"/>
              </w:rPr>
              <w:t xml:space="preserve">  тыс. рублей;</w:t>
            </w:r>
          </w:p>
          <w:p w:rsidR="000A10E7" w:rsidRDefault="000A10E7" w:rsidP="000A10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97AD1">
              <w:rPr>
                <w:sz w:val="28"/>
                <w:szCs w:val="28"/>
              </w:rPr>
              <w:t xml:space="preserve"> </w:t>
            </w:r>
            <w:r w:rsidR="00B97AD1" w:rsidRPr="00B97AD1">
              <w:rPr>
                <w:sz w:val="28"/>
                <w:szCs w:val="28"/>
              </w:rPr>
              <w:t>2025 год –</w:t>
            </w:r>
            <w:r w:rsidR="001F0E88">
              <w:rPr>
                <w:sz w:val="28"/>
                <w:szCs w:val="28"/>
              </w:rPr>
              <w:t>12</w:t>
            </w:r>
            <w:r w:rsidR="00DE5865">
              <w:rPr>
                <w:sz w:val="28"/>
                <w:szCs w:val="28"/>
              </w:rPr>
              <w:t> 432,00</w:t>
            </w:r>
            <w:r w:rsidR="001F0E88" w:rsidRPr="00B97AD1">
              <w:rPr>
                <w:sz w:val="28"/>
                <w:szCs w:val="28"/>
              </w:rPr>
              <w:t xml:space="preserve">  </w:t>
            </w:r>
            <w:r w:rsidR="00B97AD1" w:rsidRPr="00B97AD1">
              <w:rPr>
                <w:sz w:val="28"/>
                <w:szCs w:val="28"/>
              </w:rPr>
              <w:t xml:space="preserve">тыс. рублей </w:t>
            </w:r>
          </w:p>
          <w:p w:rsidR="001F0E88" w:rsidRPr="000A10E7" w:rsidRDefault="001F0E88" w:rsidP="001F0E88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A10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0A10E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</w:t>
            </w:r>
            <w:r w:rsidR="00DE5865">
              <w:rPr>
                <w:sz w:val="28"/>
                <w:szCs w:val="28"/>
              </w:rPr>
              <w:t> 432,00</w:t>
            </w:r>
            <w:r>
              <w:rPr>
                <w:sz w:val="28"/>
                <w:szCs w:val="28"/>
              </w:rPr>
              <w:t xml:space="preserve">  </w:t>
            </w:r>
            <w:r w:rsidRPr="000A10E7">
              <w:rPr>
                <w:sz w:val="28"/>
                <w:szCs w:val="28"/>
              </w:rPr>
              <w:t>тыс. рублей.</w:t>
            </w:r>
          </w:p>
          <w:p w:rsidR="001F0E88" w:rsidRDefault="001F0E88" w:rsidP="000A10E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219E6" w:rsidRDefault="00983433" w:rsidP="000A10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 xml:space="preserve">аевого бюджета составит  </w:t>
            </w:r>
            <w:r w:rsidR="00DE5865">
              <w:rPr>
                <w:sz w:val="28"/>
                <w:szCs w:val="28"/>
              </w:rPr>
              <w:t>1 804,30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219E6" w:rsidRDefault="00983433">
            <w:pPr>
              <w:spacing w:line="276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219E6" w:rsidRPr="000A10E7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2022 год –</w:t>
            </w:r>
            <w:r w:rsidR="00B97AD1">
              <w:rPr>
                <w:sz w:val="28"/>
                <w:szCs w:val="28"/>
              </w:rPr>
              <w:t xml:space="preserve"> </w:t>
            </w:r>
            <w:r w:rsidR="000A10E7">
              <w:rPr>
                <w:sz w:val="28"/>
                <w:szCs w:val="28"/>
              </w:rPr>
              <w:t>1 554,30</w:t>
            </w:r>
            <w:r>
              <w:rPr>
                <w:sz w:val="28"/>
                <w:szCs w:val="28"/>
              </w:rPr>
              <w:t xml:space="preserve">  тыс. руб.</w:t>
            </w:r>
            <w:r w:rsidRPr="000A10E7">
              <w:rPr>
                <w:sz w:val="28"/>
                <w:szCs w:val="28"/>
              </w:rPr>
              <w:t>;</w:t>
            </w:r>
          </w:p>
          <w:p w:rsidR="00A219E6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2023 год – </w:t>
            </w:r>
            <w:r w:rsidR="00DE5865">
              <w:rPr>
                <w:sz w:val="28"/>
                <w:szCs w:val="28"/>
              </w:rPr>
              <w:t>250,00</w:t>
            </w:r>
            <w:r>
              <w:rPr>
                <w:sz w:val="28"/>
                <w:szCs w:val="28"/>
              </w:rPr>
              <w:t xml:space="preserve">  тыс. руб.;</w:t>
            </w:r>
          </w:p>
          <w:p w:rsidR="00A219E6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2024 год – 0,00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уб;</w:t>
            </w:r>
          </w:p>
          <w:p w:rsidR="00A219E6" w:rsidRPr="000A10E7" w:rsidRDefault="000A10E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2025 год – 0,00   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83433">
              <w:rPr>
                <w:sz w:val="28"/>
                <w:szCs w:val="28"/>
              </w:rPr>
              <w:t>р</w:t>
            </w:r>
            <w:proofErr w:type="gramEnd"/>
            <w:r w:rsidR="00983433">
              <w:rPr>
                <w:sz w:val="28"/>
                <w:szCs w:val="28"/>
              </w:rPr>
              <w:t>уб.</w:t>
            </w:r>
          </w:p>
          <w:p w:rsidR="001F0E88" w:rsidRPr="000A10E7" w:rsidRDefault="001F0E88" w:rsidP="001F0E8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2026 год – 0,00   тыс.руб.</w:t>
            </w:r>
          </w:p>
          <w:p w:rsidR="00A219E6" w:rsidRDefault="00A219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219E6">
        <w:trPr>
          <w:cantSplit/>
          <w:trHeight w:val="19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</w:pPr>
            <w:r>
              <w:rPr>
                <w:iCs/>
                <w:sz w:val="28"/>
                <w:szCs w:val="28"/>
              </w:rPr>
              <w:t>Система организации контроля исполнения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9E6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хода реализации подпрограммы осуществляет</w:t>
            </w:r>
          </w:p>
          <w:p w:rsidR="00A219E6" w:rsidRDefault="009834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Большеулуйского района.</w:t>
            </w:r>
          </w:p>
          <w:p w:rsidR="00A219E6" w:rsidRDefault="00A219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219E6" w:rsidRDefault="00A219E6">
      <w:pPr>
        <w:rPr>
          <w:sz w:val="28"/>
          <w:szCs w:val="28"/>
        </w:rPr>
      </w:pPr>
    </w:p>
    <w:p w:rsidR="00A219E6" w:rsidRDefault="00983433">
      <w:pPr>
        <w:jc w:val="center"/>
      </w:pPr>
      <w:r>
        <w:rPr>
          <w:sz w:val="28"/>
          <w:szCs w:val="28"/>
        </w:rPr>
        <w:t>2. Основные разделы подпрограммы</w:t>
      </w:r>
    </w:p>
    <w:p w:rsidR="00A219E6" w:rsidRDefault="00A219E6">
      <w:pPr>
        <w:jc w:val="center"/>
        <w:rPr>
          <w:sz w:val="28"/>
          <w:szCs w:val="28"/>
        </w:rPr>
      </w:pPr>
    </w:p>
    <w:p w:rsidR="00A219E6" w:rsidRDefault="009834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общерайонной проблемы </w:t>
      </w:r>
    </w:p>
    <w:p w:rsidR="00A219E6" w:rsidRDefault="00983433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обоснование необходимости разработки подпрограммы</w:t>
      </w:r>
    </w:p>
    <w:p w:rsidR="00A219E6" w:rsidRDefault="00A219E6">
      <w:pPr>
        <w:jc w:val="center"/>
        <w:rPr>
          <w:sz w:val="28"/>
          <w:szCs w:val="28"/>
        </w:rPr>
      </w:pP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:rsidR="00A219E6" w:rsidRDefault="00983433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A219E6" w:rsidRDefault="00983433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оказывает муниципальные услуги в пределах своих компетенций;</w:t>
      </w:r>
    </w:p>
    <w:p w:rsidR="00A219E6" w:rsidRDefault="00983433">
      <w:pPr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исполняет полномочия, наделенные Министерством образования Красноярского края;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</w:t>
      </w:r>
      <w:proofErr w:type="gramStart"/>
      <w:r>
        <w:rPr>
          <w:rFonts w:eastAsia="Calibri"/>
          <w:sz w:val="28"/>
          <w:szCs w:val="28"/>
          <w:lang w:eastAsia="en-US"/>
        </w:rPr>
        <w:t>показателей эффективности деятельности системы образования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219E6" w:rsidRDefault="00983433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:rsidR="00A219E6" w:rsidRDefault="00A219E6">
      <w:pPr>
        <w:jc w:val="center"/>
        <w:rPr>
          <w:rFonts w:eastAsia="Calibri"/>
          <w:sz w:val="28"/>
          <w:szCs w:val="28"/>
          <w:lang w:eastAsia="en-US"/>
        </w:rPr>
      </w:pPr>
    </w:p>
    <w:p w:rsidR="00A219E6" w:rsidRDefault="009834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:rsidR="00A219E6" w:rsidRDefault="00983433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 целевые индикаторы</w:t>
      </w:r>
    </w:p>
    <w:p w:rsidR="00A219E6" w:rsidRDefault="00983433">
      <w:pPr>
        <w:spacing w:line="276" w:lineRule="auto"/>
        <w:ind w:left="-108" w:firstLine="816"/>
        <w:jc w:val="both"/>
      </w:pPr>
      <w:r>
        <w:rPr>
          <w:sz w:val="28"/>
          <w:szCs w:val="28"/>
        </w:rPr>
        <w:t>Цель:</w:t>
      </w:r>
      <w:r>
        <w:t xml:space="preserve"> </w:t>
      </w:r>
      <w:r>
        <w:rPr>
          <w:sz w:val="28"/>
          <w:szCs w:val="28"/>
        </w:rPr>
        <w:t>создание условий для эффективного управления отраслью.</w:t>
      </w:r>
    </w:p>
    <w:p w:rsidR="00A219E6" w:rsidRDefault="00983433">
      <w:pPr>
        <w:spacing w:line="276" w:lineRule="auto"/>
        <w:ind w:left="-108" w:firstLine="816"/>
        <w:jc w:val="both"/>
      </w:pPr>
      <w:r>
        <w:rPr>
          <w:sz w:val="28"/>
          <w:szCs w:val="28"/>
        </w:rPr>
        <w:t>Задача:</w:t>
      </w:r>
    </w:p>
    <w:p w:rsidR="00A219E6" w:rsidRDefault="00983433">
      <w:pPr>
        <w:ind w:left="-108" w:firstLine="95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:rsidR="00A219E6" w:rsidRDefault="00983433">
      <w:pPr>
        <w:spacing w:line="276" w:lineRule="auto"/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программы: 2022-202</w:t>
      </w:r>
      <w:r w:rsidR="007E00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A219E6" w:rsidRDefault="00983433">
      <w:pPr>
        <w:spacing w:line="276" w:lineRule="auto"/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:rsidR="00A219E6" w:rsidRDefault="00A219E6">
      <w:pPr>
        <w:spacing w:line="276" w:lineRule="auto"/>
        <w:ind w:left="-108" w:firstLine="816"/>
        <w:jc w:val="both"/>
        <w:rPr>
          <w:sz w:val="28"/>
          <w:szCs w:val="28"/>
        </w:rPr>
      </w:pPr>
    </w:p>
    <w:p w:rsidR="00A219E6" w:rsidRDefault="00983433">
      <w:pPr>
        <w:jc w:val="center"/>
      </w:pPr>
      <w:r>
        <w:rPr>
          <w:sz w:val="28"/>
          <w:szCs w:val="28"/>
        </w:rPr>
        <w:t>2.3. Мероприятия подпрограммы</w:t>
      </w:r>
    </w:p>
    <w:p w:rsidR="00A219E6" w:rsidRDefault="00983433">
      <w:pPr>
        <w:ind w:firstLine="851"/>
        <w:jc w:val="both"/>
      </w:pPr>
      <w:r>
        <w:rPr>
          <w:sz w:val="28"/>
          <w:szCs w:val="28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:rsidR="00A219E6" w:rsidRDefault="00A219E6">
      <w:pPr>
        <w:spacing w:line="276" w:lineRule="auto"/>
        <w:ind w:left="-108" w:firstLine="816"/>
        <w:jc w:val="both"/>
        <w:rPr>
          <w:sz w:val="28"/>
          <w:szCs w:val="28"/>
        </w:rPr>
      </w:pPr>
    </w:p>
    <w:p w:rsidR="00A219E6" w:rsidRDefault="00983433">
      <w:pPr>
        <w:spacing w:line="276" w:lineRule="auto"/>
        <w:ind w:left="-108"/>
        <w:jc w:val="center"/>
      </w:pPr>
      <w:r>
        <w:rPr>
          <w:sz w:val="28"/>
          <w:szCs w:val="28"/>
        </w:rPr>
        <w:t>2.4. Механизм реализации подпрограммы</w:t>
      </w:r>
    </w:p>
    <w:p w:rsidR="00A219E6" w:rsidRDefault="009834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:rsidR="00A219E6" w:rsidRDefault="009834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4.1.1. реализуется следующим образом: </w:t>
      </w:r>
    </w:p>
    <w:p w:rsidR="00A219E6" w:rsidRDefault="0098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психолого-медико-педагогическая комиссия (далее – ТПМПК) действует на основании Положения, утвержденного </w:t>
      </w:r>
      <w:r w:rsidR="00F753A1" w:rsidRPr="00F753A1">
        <w:rPr>
          <w:sz w:val="28"/>
          <w:szCs w:val="28"/>
        </w:rPr>
        <w:t>приказом отдела образования</w:t>
      </w:r>
      <w:r w:rsidRPr="00F753A1">
        <w:rPr>
          <w:sz w:val="28"/>
          <w:szCs w:val="28"/>
        </w:rPr>
        <w:t xml:space="preserve"> администрации Большеулуйского района. Состав  ТПМПК утверждается так же </w:t>
      </w:r>
      <w:r w:rsidR="00F753A1" w:rsidRPr="00F753A1">
        <w:rPr>
          <w:sz w:val="28"/>
          <w:szCs w:val="28"/>
        </w:rPr>
        <w:t xml:space="preserve"> </w:t>
      </w:r>
      <w:r w:rsidRPr="00F753A1">
        <w:rPr>
          <w:sz w:val="28"/>
          <w:szCs w:val="28"/>
        </w:rPr>
        <w:t xml:space="preserve"> </w:t>
      </w:r>
      <w:r w:rsidR="00F753A1" w:rsidRPr="00F753A1">
        <w:rPr>
          <w:sz w:val="28"/>
          <w:szCs w:val="28"/>
        </w:rPr>
        <w:t>приказом отдела образования</w:t>
      </w:r>
      <w:r w:rsidR="00F753A1" w:rsidRPr="00F753A1">
        <w:rPr>
          <w:sz w:val="28"/>
          <w:szCs w:val="28"/>
        </w:rPr>
        <w:t xml:space="preserve"> </w:t>
      </w:r>
      <w:r w:rsidRPr="00F753A1">
        <w:rPr>
          <w:sz w:val="28"/>
          <w:szCs w:val="28"/>
        </w:rPr>
        <w:t>администрации Большеулуйского района.</w:t>
      </w:r>
      <w:r>
        <w:rPr>
          <w:sz w:val="28"/>
          <w:szCs w:val="28"/>
        </w:rPr>
        <w:t xml:space="preserve"> Для выполнения работ отдел образования администрации Большеу</w:t>
      </w:r>
      <w:bookmarkStart w:id="0" w:name="_GoBack"/>
      <w:bookmarkEnd w:id="0"/>
      <w:r>
        <w:rPr>
          <w:sz w:val="28"/>
          <w:szCs w:val="28"/>
        </w:rPr>
        <w:t>луйского района заключает договоры гражданско-правового характера с членами территориальной психолого-медико-педагогической комиссии, не менее 2 раз в год.</w:t>
      </w:r>
    </w:p>
    <w:p w:rsidR="00A219E6" w:rsidRDefault="00A219E6">
      <w:pPr>
        <w:spacing w:line="276" w:lineRule="auto"/>
        <w:ind w:firstLine="851"/>
        <w:jc w:val="both"/>
        <w:rPr>
          <w:sz w:val="28"/>
          <w:szCs w:val="28"/>
        </w:rPr>
      </w:pPr>
    </w:p>
    <w:p w:rsidR="00A219E6" w:rsidRDefault="00983433">
      <w:pPr>
        <w:jc w:val="center"/>
        <w:rPr>
          <w:sz w:val="28"/>
          <w:szCs w:val="28"/>
        </w:rPr>
      </w:pPr>
      <w:r>
        <w:rPr>
          <w:sz w:val="28"/>
          <w:szCs w:val="28"/>
        </w:rPr>
        <w:t>2.5. Управление подпрограммой и контроль  хода ее выполнения</w:t>
      </w:r>
    </w:p>
    <w:p w:rsidR="00A219E6" w:rsidRDefault="00A219E6">
      <w:pPr>
        <w:jc w:val="center"/>
        <w:rPr>
          <w:sz w:val="28"/>
          <w:szCs w:val="28"/>
        </w:rPr>
      </w:pPr>
    </w:p>
    <w:p w:rsidR="00A219E6" w:rsidRDefault="00983433">
      <w:pPr>
        <w:ind w:left="-108" w:firstLine="816"/>
        <w:jc w:val="both"/>
      </w:pPr>
      <w:r>
        <w:rPr>
          <w:sz w:val="28"/>
          <w:szCs w:val="28"/>
        </w:rPr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:rsidR="00A219E6" w:rsidRDefault="0098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хода реализации подпрограммы осуществляет отдел образования администрации Большеулуйского района.</w:t>
      </w:r>
    </w:p>
    <w:p w:rsidR="00A219E6" w:rsidRDefault="00983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A219E6" w:rsidRDefault="0098343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A219E6" w:rsidRDefault="0098343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A219E6" w:rsidRDefault="0098343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:rsidR="00A219E6" w:rsidRDefault="0098343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A219E6" w:rsidRDefault="00983433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</w:t>
      </w:r>
      <w:r>
        <w:rPr>
          <w:sz w:val="28"/>
          <w:szCs w:val="28"/>
        </w:rPr>
        <w:lastRenderedPageBreak/>
        <w:t xml:space="preserve">направляется на согласование соисполнителям на бумажных носителях и в электронном виде. </w:t>
      </w:r>
    </w:p>
    <w:p w:rsidR="00A219E6" w:rsidRDefault="0098343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A219E6" w:rsidRDefault="00A219E6">
      <w:pPr>
        <w:jc w:val="both"/>
        <w:rPr>
          <w:sz w:val="28"/>
          <w:szCs w:val="28"/>
        </w:rPr>
      </w:pPr>
    </w:p>
    <w:p w:rsidR="00A219E6" w:rsidRDefault="00983433">
      <w:pPr>
        <w:pStyle w:val="1"/>
        <w:ind w:firstLine="709"/>
        <w:jc w:val="center"/>
      </w:pPr>
      <w:r>
        <w:t>2.</w:t>
      </w:r>
      <w:r>
        <w:rPr>
          <w:lang w:val="ru-RU"/>
        </w:rPr>
        <w:t>6</w:t>
      </w:r>
      <w:r>
        <w:t xml:space="preserve">.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социально-экономической</w:t>
      </w:r>
      <w:proofErr w:type="spellEnd"/>
      <w:r>
        <w:t xml:space="preserve"> </w:t>
      </w:r>
      <w:proofErr w:type="spellStart"/>
      <w:r>
        <w:t>эффективности</w:t>
      </w:r>
      <w:proofErr w:type="spellEnd"/>
    </w:p>
    <w:p w:rsidR="00A219E6" w:rsidRDefault="009834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:rsidR="00A219E6" w:rsidRDefault="00983433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sectPr w:rsidR="00A219E6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6F" w:rsidRDefault="00FB1B6F">
      <w:r>
        <w:separator/>
      </w:r>
    </w:p>
  </w:endnote>
  <w:endnote w:type="continuationSeparator" w:id="0">
    <w:p w:rsidR="00FB1B6F" w:rsidRDefault="00FB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6F" w:rsidRDefault="00FB1B6F">
      <w:r>
        <w:separator/>
      </w:r>
    </w:p>
  </w:footnote>
  <w:footnote w:type="continuationSeparator" w:id="0">
    <w:p w:rsidR="00FB1B6F" w:rsidRDefault="00FB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830"/>
    <w:multiLevelType w:val="hybridMultilevel"/>
    <w:tmpl w:val="8C4E0BE2"/>
    <w:lvl w:ilvl="0" w:tplc="624EE06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1F6F5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80A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26DC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56D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7E3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2B0D1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A8F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3E8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E6"/>
    <w:rsid w:val="000A10E7"/>
    <w:rsid w:val="001F0E88"/>
    <w:rsid w:val="002D6FEF"/>
    <w:rsid w:val="00383412"/>
    <w:rsid w:val="00783D13"/>
    <w:rsid w:val="007E0009"/>
    <w:rsid w:val="00810ACA"/>
    <w:rsid w:val="008E2206"/>
    <w:rsid w:val="00945768"/>
    <w:rsid w:val="00983433"/>
    <w:rsid w:val="00A219E6"/>
    <w:rsid w:val="00B97AD1"/>
    <w:rsid w:val="00DE5865"/>
    <w:rsid w:val="00F003E1"/>
    <w:rsid w:val="00F753A1"/>
    <w:rsid w:val="00F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after="150"/>
    </w:pPr>
  </w:style>
  <w:style w:type="paragraph" w:customStyle="1" w:styleId="13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after="150"/>
    </w:pPr>
  </w:style>
  <w:style w:type="paragraph" w:customStyle="1" w:styleId="13">
    <w:name w:val="Обычный1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> </cp:keywords>
  <dc:description/>
  <cp:lastModifiedBy>Admin</cp:lastModifiedBy>
  <cp:revision>98</cp:revision>
  <cp:lastPrinted>2024-02-02T04:31:00Z</cp:lastPrinted>
  <dcterms:created xsi:type="dcterms:W3CDTF">2013-09-09T06:18:00Z</dcterms:created>
  <dcterms:modified xsi:type="dcterms:W3CDTF">2024-02-28T01:53:00Z</dcterms:modified>
  <dc:language>en-US</dc:language>
</cp:coreProperties>
</file>