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892399">
        <w:rPr>
          <w:sz w:val="28"/>
          <w:szCs w:val="28"/>
        </w:rPr>
        <w:t>3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</w:p>
    <w:p w:rsidR="00217694" w:rsidRPr="003B0345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сельсовета»</w:t>
      </w:r>
    </w:p>
    <w:p w:rsidR="00217694" w:rsidRDefault="0021769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09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17694" w:rsidRPr="00293096" w:rsidRDefault="0021769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217694" w:rsidRDefault="00217694"/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24280" w:rsidRDefault="00B57DE4" w:rsidP="003C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7D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C7A5C" w:rsidRPr="00350B9E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и текущий ремонт уличного освещения на территории</w:t>
            </w:r>
            <w:r w:rsidR="003C7A5C"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сельсовета»</w:t>
            </w:r>
          </w:p>
          <w:p w:rsidR="003C7A5C" w:rsidRPr="00217694" w:rsidRDefault="003C7A5C" w:rsidP="003C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4280" w:rsidRPr="00217694" w:rsidTr="00217694">
        <w:trPr>
          <w:trHeight w:val="326"/>
        </w:trPr>
        <w:tc>
          <w:tcPr>
            <w:tcW w:w="3520" w:type="dxa"/>
          </w:tcPr>
          <w:p w:rsidR="00624280" w:rsidRPr="00217694" w:rsidRDefault="00624280" w:rsidP="0021769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624280" w:rsidRPr="00217694" w:rsidRDefault="00B57DE4" w:rsidP="0054407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9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</w:t>
            </w:r>
            <w:r w:rsidR="0054407A">
              <w:rPr>
                <w:rFonts w:ascii="Times New Roman" w:hAnsi="Times New Roman" w:cs="Times New Roman"/>
                <w:sz w:val="28"/>
                <w:szCs w:val="28"/>
              </w:rPr>
              <w:t>ории Большеулуйского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A6023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B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координатор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812" w:type="dxa"/>
          </w:tcPr>
          <w:p w:rsidR="00B57DE4" w:rsidRDefault="0062428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</w:t>
            </w:r>
            <w:r w:rsidR="00F6151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рация</w:t>
            </w:r>
          </w:p>
          <w:p w:rsidR="00624280" w:rsidRPr="00217694" w:rsidRDefault="00F6151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52"/>
        </w:trPr>
        <w:tc>
          <w:tcPr>
            <w:tcW w:w="3520" w:type="dxa"/>
          </w:tcPr>
          <w:p w:rsidR="00624280" w:rsidRPr="00217694" w:rsidRDefault="00624280" w:rsidP="00A6023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7D517E" w:rsidRDefault="00F61510" w:rsidP="007D51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624280" w:rsidRPr="00217694" w:rsidRDefault="00F61510" w:rsidP="007D51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79"/>
        </w:trPr>
        <w:tc>
          <w:tcPr>
            <w:tcW w:w="3520" w:type="dxa"/>
          </w:tcPr>
          <w:p w:rsidR="00624280" w:rsidRPr="00217694" w:rsidRDefault="00624280" w:rsidP="000B53C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6D629F" w:rsidRPr="00217694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>Цел</w:t>
            </w:r>
            <w:r w:rsidR="000B53C5">
              <w:rPr>
                <w:rFonts w:ascii="Times New Roman" w:hAnsi="Times New Roman"/>
                <w:sz w:val="28"/>
                <w:szCs w:val="28"/>
              </w:rPr>
              <w:t>ь</w:t>
            </w:r>
            <w:r w:rsidRPr="00217694">
              <w:rPr>
                <w:rFonts w:ascii="Times New Roman" w:hAnsi="Times New Roman"/>
                <w:sz w:val="28"/>
                <w:szCs w:val="28"/>
              </w:rPr>
              <w:t>:</w:t>
            </w:r>
            <w:r w:rsidR="006D629F" w:rsidRPr="00217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DE4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3C7A5C">
              <w:rPr>
                <w:rFonts w:ascii="Times New Roman" w:hAnsi="Times New Roman"/>
                <w:sz w:val="28"/>
                <w:szCs w:val="28"/>
              </w:rPr>
              <w:t>безопасных условий для проживания граждан и безопасности движения автотранспортных сре</w:t>
            </w:r>
            <w:proofErr w:type="gramStart"/>
            <w:r w:rsidR="003C7A5C">
              <w:rPr>
                <w:rFonts w:ascii="Times New Roman" w:hAnsi="Times New Roman"/>
                <w:sz w:val="28"/>
                <w:szCs w:val="28"/>
              </w:rPr>
              <w:t>дств в т</w:t>
            </w:r>
            <w:proofErr w:type="gramEnd"/>
            <w:r w:rsidR="003C7A5C">
              <w:rPr>
                <w:rFonts w:ascii="Times New Roman" w:hAnsi="Times New Roman"/>
                <w:sz w:val="28"/>
                <w:szCs w:val="28"/>
              </w:rPr>
              <w:t xml:space="preserve">емное время суток на территории населенных пунктов </w:t>
            </w:r>
            <w:r w:rsidR="00B57DE4">
              <w:rPr>
                <w:rFonts w:ascii="Times New Roman" w:hAnsi="Times New Roman"/>
                <w:sz w:val="28"/>
                <w:szCs w:val="28"/>
              </w:rPr>
              <w:t>Большеулуйского сельсовета</w:t>
            </w:r>
          </w:p>
          <w:p w:rsidR="003A7BDB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3A7BDB" w:rsidRPr="003A7BDB" w:rsidRDefault="003C7A5C" w:rsidP="003A7BDB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уличного освещения</w:t>
            </w:r>
          </w:p>
          <w:p w:rsidR="00B57DE4" w:rsidRPr="003A7BDB" w:rsidRDefault="003C7A5C" w:rsidP="003C7A5C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энергетической эффективности</w:t>
            </w:r>
          </w:p>
        </w:tc>
      </w:tr>
      <w:tr w:rsidR="000B53C5" w:rsidRPr="00217694" w:rsidTr="00217694">
        <w:trPr>
          <w:trHeight w:val="104"/>
        </w:trPr>
        <w:tc>
          <w:tcPr>
            <w:tcW w:w="3520" w:type="dxa"/>
          </w:tcPr>
          <w:p w:rsidR="000B53C5" w:rsidRPr="00217694" w:rsidRDefault="000B53C5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0B53C5" w:rsidRDefault="008B3AA0" w:rsidP="006242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C968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поддержание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доли </w:t>
            </w:r>
            <w:r w:rsidR="003C7A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осве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щенных улиц населенных пунктов 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100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ежегодно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81EFC" w:rsidRDefault="00AF2158" w:rsidP="006242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количества экономичных светильников  с натриевыми лампами</w:t>
            </w:r>
            <w:r w:rsidR="00C968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100%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0B53C5" w:rsidRPr="00217694" w:rsidRDefault="00D565B4" w:rsidP="00C968A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 количества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приборов учет</w:t>
            </w:r>
            <w:r w:rsidR="0088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потребления электроэнергии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установленных на ТП</w:t>
            </w:r>
            <w:r w:rsidR="00D727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A16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100%.</w:t>
            </w:r>
          </w:p>
        </w:tc>
      </w:tr>
    </w:tbl>
    <w:p w:rsidR="00D72722" w:rsidRDefault="00D72722">
      <w:r>
        <w:br w:type="page"/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24280" w:rsidRPr="00217694" w:rsidTr="00217694">
        <w:trPr>
          <w:trHeight w:val="104"/>
        </w:trPr>
        <w:tc>
          <w:tcPr>
            <w:tcW w:w="3520" w:type="dxa"/>
          </w:tcPr>
          <w:p w:rsidR="00624280" w:rsidRPr="00217694" w:rsidRDefault="00624280" w:rsidP="00661D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5812" w:type="dxa"/>
          </w:tcPr>
          <w:p w:rsidR="00624280" w:rsidRPr="00217694" w:rsidRDefault="003B7BAE" w:rsidP="003D37A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3D37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D37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3D37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624280" w:rsidRPr="00217694" w:rsidTr="00217694">
        <w:trPr>
          <w:trHeight w:val="204"/>
        </w:trPr>
        <w:tc>
          <w:tcPr>
            <w:tcW w:w="3520" w:type="dxa"/>
          </w:tcPr>
          <w:p w:rsidR="00624280" w:rsidRPr="00217694" w:rsidRDefault="007A26EE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br w:type="page"/>
            </w:r>
            <w:r w:rsidR="00217694">
              <w:br w:type="page"/>
            </w:r>
            <w:r w:rsidR="0062428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2F64EE" w:rsidRDefault="002F64EE" w:rsidP="002F64EE">
            <w:pPr>
              <w:pStyle w:val="ConsPlusNormal0"/>
              <w:widowControl/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6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составит</w:t>
            </w:r>
            <w:r w:rsidRPr="005C0063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9028,8</w:t>
            </w:r>
            <w:r w:rsidRPr="005C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6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C006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006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Большеулуйского сельсовета, в том числе по годам: </w:t>
            </w:r>
          </w:p>
          <w:p w:rsidR="002F64EE" w:rsidRDefault="002F64EE" w:rsidP="003B7BAE">
            <w:pPr>
              <w:pStyle w:val="ConsPlusNormal0"/>
              <w:widowControl/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2651,0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2F64EE" w:rsidRDefault="002F64EE" w:rsidP="002F64EE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2F64EE" w:rsidRDefault="002F64EE" w:rsidP="002F64EE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202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1292,6</w:t>
            </w:r>
            <w:r w:rsidR="008B0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6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B06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B06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112F0A" w:rsidRDefault="008B06E2" w:rsidP="008B06E2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202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1292,6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3B7BAE" w:rsidRPr="00217694" w:rsidRDefault="003B7BAE" w:rsidP="003D37AB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202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D37AB">
              <w:rPr>
                <w:rFonts w:ascii="Times New Roman" w:hAnsi="Times New Roman" w:cs="Times New Roman"/>
                <w:sz w:val="28"/>
                <w:szCs w:val="28"/>
              </w:rPr>
              <w:t>1292,6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624280" w:rsidRPr="00217694" w:rsidTr="00217694">
        <w:trPr>
          <w:trHeight w:val="285"/>
        </w:trPr>
        <w:tc>
          <w:tcPr>
            <w:tcW w:w="3520" w:type="dxa"/>
          </w:tcPr>
          <w:p w:rsidR="00624280" w:rsidRPr="00217694" w:rsidRDefault="00624280" w:rsidP="006D62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8A16B6" w:rsidRDefault="008A16B6" w:rsidP="008A16B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исполнением подпрограммы осуществляет администрация Большеулуйского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24280" w:rsidRPr="00217694" w:rsidRDefault="008A16B6" w:rsidP="00A6023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940C02" w:rsidRDefault="00940C02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97525" w:rsidRPr="0054407A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7A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597525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9F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</w:t>
      </w:r>
      <w:r w:rsidR="006D629F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Постановка общей проблемы территории и обоснование необхо</w:t>
      </w:r>
      <w:r w:rsidR="00217694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димости разработки подпрограммы</w:t>
      </w:r>
    </w:p>
    <w:p w:rsidR="006668B0" w:rsidRPr="00597525" w:rsidRDefault="006668B0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22" w:rsidRPr="00293096" w:rsidRDefault="00D72722" w:rsidP="00883A2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096">
        <w:rPr>
          <w:rFonts w:ascii="Times New Roman" w:eastAsia="Times New Roman" w:hAnsi="Times New Roman" w:cs="Times New Roman"/>
          <w:sz w:val="28"/>
          <w:szCs w:val="28"/>
        </w:rPr>
        <w:t xml:space="preserve">Предметом подпрограммы является выполнение работ по обслуживанию и текущему ремонту линий уличного освещения, устройство электролиний уличного освещения, ремонт электролиний уличного освещения  для обеспечения здоровых, безопасных и комфортных условий проживания граждан на территории Большеулуйского сельсовета.  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В условиях роста тарифов на энергоресурсы одной из основных угроз социально-экономическому развитию территории Большеулуйского сельсовета становится снижение экономики муниципального образования, вызванное ростом затрат на оплату электроэнергии, опережающих темпы экономического развития.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В силу преимущественно монопольного характера рынка электроэнергии  без участия  органов местного самоуправления баланс в отношениях поставщиков и потребителей ресурсов  смещен в пользу поставщиков.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федеральной власти, имеющих полномочия в сфере регулирования электроэнергетики.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электроэнергии становится одной из приоритетных задач социально-экономического развития территории сельсовета.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lastRenderedPageBreak/>
        <w:t>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72722" w:rsidRPr="00293096" w:rsidRDefault="00D72722" w:rsidP="00D7272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на территории муниципального образовании.</w:t>
      </w:r>
    </w:p>
    <w:p w:rsidR="00D72722" w:rsidRPr="00293096" w:rsidRDefault="00D72722" w:rsidP="00D72722">
      <w:pPr>
        <w:pStyle w:val="ConsPlusNormal0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93096">
        <w:rPr>
          <w:rFonts w:ascii="Times New Roman" w:hAnsi="Times New Roman" w:cs="Times New Roman"/>
          <w:sz w:val="28"/>
          <w:szCs w:val="28"/>
        </w:rPr>
        <w:t>В настоящее время основными факторами, сдерживающим проведение работ по энергосбережению являются, отсутствие необходимых финансовых сре</w:t>
      </w:r>
      <w:proofErr w:type="gramStart"/>
      <w:r w:rsidRPr="0029309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293096">
        <w:rPr>
          <w:rFonts w:ascii="Times New Roman" w:hAnsi="Times New Roman" w:cs="Times New Roman"/>
          <w:sz w:val="28"/>
          <w:szCs w:val="28"/>
        </w:rPr>
        <w:t>юджете сельсовета.</w:t>
      </w:r>
    </w:p>
    <w:p w:rsidR="00D72722" w:rsidRPr="00293096" w:rsidRDefault="00D72722" w:rsidP="00D72722">
      <w:pPr>
        <w:pStyle w:val="Default"/>
        <w:jc w:val="both"/>
        <w:rPr>
          <w:sz w:val="28"/>
          <w:szCs w:val="28"/>
        </w:rPr>
      </w:pPr>
      <w:r w:rsidRPr="00293096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93096">
        <w:rPr>
          <w:sz w:val="28"/>
          <w:szCs w:val="28"/>
        </w:rPr>
        <w:t>В предстоящий период решение этих вопросов без применения программно-целевого метода не представляется возможным</w:t>
      </w:r>
      <w:r>
        <w:rPr>
          <w:sz w:val="28"/>
          <w:szCs w:val="28"/>
        </w:rPr>
        <w:t>.</w:t>
      </w:r>
    </w:p>
    <w:p w:rsidR="00D72722" w:rsidRPr="0022258D" w:rsidRDefault="00D72722" w:rsidP="00D727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2258D">
        <w:rPr>
          <w:sz w:val="28"/>
          <w:szCs w:val="28"/>
        </w:rPr>
        <w:t xml:space="preserve">Нормативная правовая база подпрограммы: </w:t>
      </w:r>
    </w:p>
    <w:p w:rsidR="00D72722" w:rsidRPr="0022258D" w:rsidRDefault="00D72722" w:rsidP="00D72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Р.Ф. от 06.10.2003 № 131-ФЗ «Об общих принципах организации местного самоуправления в Российской Федерации»   к вопросам местного значения поселения относятся: организация освещения улиц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D72722" w:rsidRPr="0022258D" w:rsidRDefault="00D72722" w:rsidP="00D72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2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Федеральным законом от 10.12.1995 № 196-ФЗ «О безопасности </w:t>
      </w:r>
      <w:r w:rsidRPr="002225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дорожного движения»  определены полномочия на выполнение </w:t>
      </w:r>
      <w:r w:rsidRPr="002225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мероприятий по обеспечению безопасности дорожного движения на </w:t>
      </w:r>
      <w:r w:rsidRPr="00222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автомобильных дорогах местного значения, в том числе на объектах улично-</w:t>
      </w:r>
      <w:r w:rsidRPr="0022258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дорожной сети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;</w:t>
      </w:r>
    </w:p>
    <w:p w:rsidR="00D72722" w:rsidRPr="0022258D" w:rsidRDefault="00D72722" w:rsidP="00D7272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Постановление Главы администрации Большеулуйского сельсовета от 04.09.2013г. № 131</w:t>
      </w:r>
      <w:r w:rsidRPr="0022258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разработке  муниципальных программ Большеулуйского сельсовета, их формировании и реализации».</w:t>
      </w:r>
    </w:p>
    <w:p w:rsidR="00D72722" w:rsidRPr="0022258D" w:rsidRDefault="00D72722" w:rsidP="00D72722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бщая протяженность </w:t>
      </w:r>
      <w:r w:rsidR="001C33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лично-дорожной сети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составляет </w:t>
      </w:r>
      <w:r w:rsidR="003B7BAE">
        <w:rPr>
          <w:rFonts w:ascii="Times New Roman" w:eastAsia="Times New Roman" w:hAnsi="Times New Roman" w:cs="Times New Roman"/>
          <w:sz w:val="28"/>
          <w:szCs w:val="28"/>
        </w:rPr>
        <w:t>46,7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км, 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на которой установлено </w:t>
      </w:r>
      <w:r w:rsidR="00D663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B06E2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фонар</w:t>
      </w:r>
      <w:r w:rsidR="00D6636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освещения, при этом по объективным причинам сложилась так, что на вновь выделенных по</w:t>
      </w:r>
      <w:r w:rsidR="001C334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земельных участках уличное освещение отсутствует. </w:t>
      </w:r>
    </w:p>
    <w:p w:rsidR="00D72722" w:rsidRDefault="00D72722" w:rsidP="00D72722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сельсовета располагаются </w:t>
      </w:r>
      <w:r w:rsidR="00D663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06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трансформаторны</w:t>
      </w:r>
      <w:r w:rsidR="008A16B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подстанци</w:t>
      </w:r>
      <w:r w:rsidR="008A16B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, от которых подключены фонари и линии уличного освещения. </w:t>
      </w:r>
    </w:p>
    <w:p w:rsidR="00883A2D" w:rsidRDefault="00D72722" w:rsidP="00D6636C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3A2D" w:rsidRPr="0022258D">
        <w:rPr>
          <w:rFonts w:ascii="Times New Roman" w:eastAsia="Times New Roman" w:hAnsi="Times New Roman" w:cs="Times New Roman"/>
          <w:sz w:val="28"/>
          <w:szCs w:val="28"/>
        </w:rPr>
        <w:t>Подпрограмма не предусматривает капитальных затрат с целью  единовременного повышения качественных и количественных показателей определенных объектов инфраструктуры.</w:t>
      </w:r>
    </w:p>
    <w:p w:rsidR="00883A2D" w:rsidRPr="00F8192A" w:rsidRDefault="00883A2D" w:rsidP="00883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2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нацелена на поддержание удовлетворительного уровня  исправности уличного освещения и выполнение мероприятий по экономии электроэнергии.  </w:t>
      </w:r>
    </w:p>
    <w:p w:rsidR="00883A2D" w:rsidRPr="0022258D" w:rsidRDefault="00883A2D" w:rsidP="008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Основная проблема формирования и поддержания безопасных, здоровых и комфортных условий проживания граждан на террито</w:t>
      </w:r>
      <w:r w:rsidR="0054407A">
        <w:rPr>
          <w:rFonts w:ascii="Times New Roman" w:eastAsia="Times New Roman" w:hAnsi="Times New Roman" w:cs="Times New Roman"/>
          <w:sz w:val="28"/>
          <w:szCs w:val="28"/>
        </w:rPr>
        <w:t xml:space="preserve">рии Большеулуйского сельсовета 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883A2D" w:rsidRPr="0022258D" w:rsidRDefault="00883A2D" w:rsidP="008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883A2D" w:rsidRPr="0022258D" w:rsidRDefault="00883A2D" w:rsidP="008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подпрограммы позволит обеспечить удовлетворительный уровень комфортности проживания населения, а так же по некоторым позициям и улучшить техническое состояние линий уличного освещения. </w:t>
      </w:r>
    </w:p>
    <w:p w:rsidR="00883A2D" w:rsidRPr="0022258D" w:rsidRDefault="00883A2D" w:rsidP="008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 для достижения поставленной цели, обусловлено:</w:t>
      </w:r>
    </w:p>
    <w:p w:rsidR="00883A2D" w:rsidRPr="0022258D" w:rsidRDefault="00883A2D" w:rsidP="00883A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58D">
        <w:rPr>
          <w:sz w:val="28"/>
          <w:szCs w:val="28"/>
        </w:rPr>
        <w:t xml:space="preserve">необходимостью решения одновременно комплекса задач; </w:t>
      </w:r>
    </w:p>
    <w:p w:rsidR="00883A2D" w:rsidRPr="0022258D" w:rsidRDefault="00883A2D" w:rsidP="00883A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58D">
        <w:rPr>
          <w:sz w:val="28"/>
          <w:szCs w:val="28"/>
        </w:rPr>
        <w:t xml:space="preserve">ограниченностью источников и объемов финансирования; </w:t>
      </w:r>
    </w:p>
    <w:p w:rsidR="00883A2D" w:rsidRPr="0022258D" w:rsidRDefault="00883A2D" w:rsidP="008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необходимостью достижения наибольшей эффективности расходования бюджетных средств.</w:t>
      </w:r>
    </w:p>
    <w:p w:rsidR="00883A2D" w:rsidRPr="00293096" w:rsidRDefault="00883A2D" w:rsidP="00883A2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D72722" w:rsidRPr="00FF3F34" w:rsidRDefault="00D72722" w:rsidP="00D72722">
      <w:pPr>
        <w:autoSpaceDE w:val="0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DC78CA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цель, задачи, этапы и сроки выполнения подпрограммы</w:t>
      </w:r>
      <w:r w:rsidR="000B53C5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целевые индикаторы</w:t>
      </w:r>
    </w:p>
    <w:p w:rsidR="006668B0" w:rsidRDefault="006668B0" w:rsidP="0066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34E" w:rsidRPr="00217694" w:rsidRDefault="00303951" w:rsidP="001C334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="00823394" w:rsidRPr="00823394">
        <w:rPr>
          <w:rFonts w:ascii="Times New Roman" w:hAnsi="Times New Roman"/>
          <w:sz w:val="28"/>
          <w:szCs w:val="28"/>
        </w:rPr>
        <w:t xml:space="preserve"> </w:t>
      </w:r>
      <w:r w:rsidR="00823394">
        <w:rPr>
          <w:rFonts w:ascii="Times New Roman" w:hAnsi="Times New Roman"/>
          <w:sz w:val="28"/>
          <w:szCs w:val="28"/>
        </w:rPr>
        <w:t xml:space="preserve">Подпрограммы является </w:t>
      </w:r>
      <w:r w:rsidR="001C334E">
        <w:rPr>
          <w:rFonts w:ascii="Times New Roman" w:hAnsi="Times New Roman"/>
          <w:sz w:val="28"/>
          <w:szCs w:val="28"/>
        </w:rPr>
        <w:t>обеспечение безопасных условий для проживания граждан и безопасности движения автотранспортных сре</w:t>
      </w:r>
      <w:proofErr w:type="gramStart"/>
      <w:r w:rsidR="001C334E">
        <w:rPr>
          <w:rFonts w:ascii="Times New Roman" w:hAnsi="Times New Roman"/>
          <w:sz w:val="28"/>
          <w:szCs w:val="28"/>
        </w:rPr>
        <w:t>дств в т</w:t>
      </w:r>
      <w:proofErr w:type="gramEnd"/>
      <w:r w:rsidR="001C334E">
        <w:rPr>
          <w:rFonts w:ascii="Times New Roman" w:hAnsi="Times New Roman"/>
          <w:sz w:val="28"/>
          <w:szCs w:val="28"/>
        </w:rPr>
        <w:t>емное время суток на территории населенных пунктов Большеулуйского сельсовета.</w:t>
      </w:r>
    </w:p>
    <w:p w:rsidR="00883A2D" w:rsidRPr="0022258D" w:rsidRDefault="00883A2D" w:rsidP="00883A2D">
      <w:pPr>
        <w:pStyle w:val="Default"/>
        <w:ind w:firstLine="708"/>
        <w:jc w:val="both"/>
        <w:rPr>
          <w:sz w:val="28"/>
          <w:szCs w:val="28"/>
        </w:rPr>
      </w:pPr>
      <w:r w:rsidRPr="0022258D">
        <w:rPr>
          <w:sz w:val="28"/>
          <w:szCs w:val="28"/>
        </w:rPr>
        <w:t xml:space="preserve">Указанная цель будет достигнута путем решения следующих задач: </w:t>
      </w:r>
    </w:p>
    <w:p w:rsidR="00883A2D" w:rsidRPr="0022258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A16B6">
        <w:rPr>
          <w:rFonts w:ascii="Times New Roman" w:eastAsia="Times New Roman" w:hAnsi="Times New Roman" w:cs="Times New Roman"/>
          <w:sz w:val="28"/>
          <w:szCs w:val="28"/>
        </w:rPr>
        <w:t>содержание уличного освещения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A2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A16B6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</w:t>
      </w:r>
      <w:r w:rsidRPr="00BB46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258D"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C968A6" w:rsidRDefault="00C968A6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E2A45" w:rsidRPr="0054407A" w:rsidRDefault="00BF6A6E" w:rsidP="001E1817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883A2D" w:rsidRPr="0022258D" w:rsidRDefault="00883A2D" w:rsidP="001C334E">
      <w:pPr>
        <w:pStyle w:val="Default"/>
        <w:ind w:firstLine="284"/>
        <w:jc w:val="both"/>
        <w:rPr>
          <w:sz w:val="28"/>
          <w:szCs w:val="28"/>
        </w:rPr>
      </w:pPr>
      <w:r w:rsidRPr="0022258D">
        <w:rPr>
          <w:sz w:val="28"/>
          <w:szCs w:val="28"/>
        </w:rPr>
        <w:t xml:space="preserve">Реализация Программы обеспечивается администрацией Большеулуйского сельсовета. </w:t>
      </w:r>
    </w:p>
    <w:p w:rsidR="00883A2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8A16B6" w:rsidRDefault="008A16B6" w:rsidP="008A16B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поставленных целей происходит путем:</w:t>
      </w:r>
    </w:p>
    <w:p w:rsidR="008A16B6" w:rsidRDefault="008A16B6" w:rsidP="008A16B6">
      <w:pPr>
        <w:pStyle w:val="a4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8A16B6" w:rsidRDefault="008A16B6" w:rsidP="008A16B6">
      <w:pPr>
        <w:pStyle w:val="a4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заключения прямых договоров с подрядными организациями и физическими лицами на сумму, не превышающую </w:t>
      </w:r>
      <w:r w:rsidR="003B7BAE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квартал;</w:t>
      </w:r>
    </w:p>
    <w:p w:rsidR="00883A2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проводится </w:t>
      </w:r>
      <w:r w:rsidRPr="0022258D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мониторинг и оценку качества выполнения работ по обслуживанию уличного освещения и по мероприятиям энергосбережения, и </w:t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контроль за расходование бюджетных средств. </w:t>
      </w:r>
    </w:p>
    <w:p w:rsidR="008A16B6" w:rsidRDefault="008A16B6" w:rsidP="001E1817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5FD3" w:rsidRPr="0054407A" w:rsidRDefault="00BF6A6E" w:rsidP="001E1817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подпрограммой и контроль </w:t>
      </w:r>
      <w:r w:rsidR="00017667"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над</w:t>
      </w: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ходом ее выполнения</w:t>
      </w:r>
    </w:p>
    <w:p w:rsidR="008A16B6" w:rsidRPr="008A16B6" w:rsidRDefault="008A16B6" w:rsidP="008A16B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B6">
        <w:rPr>
          <w:rFonts w:ascii="Times New Roman" w:hAnsi="Times New Roman" w:cs="Times New Roman"/>
          <w:bCs/>
          <w:sz w:val="28"/>
          <w:szCs w:val="28"/>
        </w:rPr>
        <w:t>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8A16B6" w:rsidRPr="008A16B6" w:rsidRDefault="008A16B6" w:rsidP="008A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6B6">
        <w:rPr>
          <w:rFonts w:ascii="Times New Roman" w:hAnsi="Times New Roman" w:cs="Times New Roman"/>
          <w:sz w:val="28"/>
          <w:szCs w:val="28"/>
        </w:rPr>
        <w:t>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8A16B6" w:rsidRDefault="008A16B6" w:rsidP="008A16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16B6">
        <w:rPr>
          <w:rFonts w:ascii="Times New Roman" w:hAnsi="Times New Roman" w:cs="Times New Roman"/>
          <w:sz w:val="28"/>
          <w:szCs w:val="28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8A16B6" w:rsidRPr="008A16B6" w:rsidRDefault="008A16B6" w:rsidP="008A16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94" w:rsidRPr="0054407A" w:rsidRDefault="00597525" w:rsidP="00823394">
      <w:pPr>
        <w:pStyle w:val="a4"/>
        <w:numPr>
          <w:ilvl w:val="1"/>
          <w:numId w:val="4"/>
        </w:num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8A16B6" w:rsidRDefault="00883A2D" w:rsidP="00883A2D">
      <w:pPr>
        <w:pStyle w:val="Default"/>
        <w:jc w:val="both"/>
        <w:rPr>
          <w:sz w:val="28"/>
          <w:szCs w:val="28"/>
        </w:rPr>
      </w:pPr>
      <w:r w:rsidRPr="0022258D">
        <w:rPr>
          <w:sz w:val="28"/>
          <w:szCs w:val="28"/>
        </w:rPr>
        <w:t xml:space="preserve">  </w:t>
      </w:r>
      <w:r w:rsidR="001C334E">
        <w:rPr>
          <w:sz w:val="28"/>
          <w:szCs w:val="28"/>
        </w:rPr>
        <w:tab/>
      </w:r>
      <w:r w:rsidRPr="0022258D">
        <w:rPr>
          <w:sz w:val="28"/>
          <w:szCs w:val="28"/>
        </w:rPr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</w:t>
      </w:r>
      <w:r w:rsidR="008A16B6">
        <w:rPr>
          <w:sz w:val="28"/>
          <w:szCs w:val="28"/>
        </w:rPr>
        <w:t>.</w:t>
      </w:r>
    </w:p>
    <w:p w:rsidR="008A16B6" w:rsidRPr="00D4384D" w:rsidRDefault="008A16B6" w:rsidP="008A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883A2D" w:rsidRDefault="00883A2D" w:rsidP="00883A2D">
      <w:pPr>
        <w:pStyle w:val="Default"/>
        <w:jc w:val="both"/>
        <w:rPr>
          <w:sz w:val="28"/>
          <w:szCs w:val="28"/>
        </w:rPr>
      </w:pPr>
      <w:r w:rsidRPr="0022258D">
        <w:rPr>
          <w:sz w:val="28"/>
          <w:szCs w:val="28"/>
        </w:rPr>
        <w:t xml:space="preserve"> </w:t>
      </w:r>
      <w:r w:rsidR="008A16B6">
        <w:rPr>
          <w:sz w:val="28"/>
          <w:szCs w:val="28"/>
        </w:rPr>
        <w:t xml:space="preserve">- </w:t>
      </w:r>
      <w:r w:rsidR="009320E0">
        <w:rPr>
          <w:sz w:val="28"/>
          <w:szCs w:val="28"/>
        </w:rPr>
        <w:t>обеспечение 100% освещ</w:t>
      </w:r>
      <w:r w:rsidR="00D6636C">
        <w:rPr>
          <w:sz w:val="28"/>
          <w:szCs w:val="28"/>
        </w:rPr>
        <w:t>енности улиц населенных пунктов.</w:t>
      </w:r>
    </w:p>
    <w:p w:rsidR="009320E0" w:rsidRDefault="009320E0" w:rsidP="0093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0E0" w:rsidRDefault="009320E0" w:rsidP="009320E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доли освещенных улиц населенных пунктов  до 100% ежегодно;</w:t>
      </w:r>
    </w:p>
    <w:p w:rsidR="009320E0" w:rsidRDefault="009320E0" w:rsidP="0093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 количества приборов учета потребления электроэнергии, установленных на ТП до 100%.</w:t>
      </w:r>
    </w:p>
    <w:p w:rsidR="00883A2D" w:rsidRDefault="009320E0" w:rsidP="00883A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A2D" w:rsidRPr="0022258D">
        <w:rPr>
          <w:sz w:val="28"/>
          <w:szCs w:val="28"/>
        </w:rPr>
        <w:t xml:space="preserve">   </w:t>
      </w:r>
      <w:r w:rsidR="00883A2D">
        <w:rPr>
          <w:sz w:val="28"/>
          <w:szCs w:val="28"/>
        </w:rPr>
        <w:tab/>
      </w:r>
      <w:r w:rsidR="00883A2D" w:rsidRPr="0022258D">
        <w:rPr>
          <w:sz w:val="28"/>
          <w:szCs w:val="28"/>
        </w:rPr>
        <w:t>Предполагается, что реализация подпрограммы обеспечит населению удовлетворительный уровень комфортности и безопасности проживания на территории Большеулуйского сельсовета.</w:t>
      </w:r>
    </w:p>
    <w:p w:rsidR="00883A2D" w:rsidRPr="0022258D" w:rsidRDefault="00883A2D" w:rsidP="00883A2D">
      <w:pPr>
        <w:pStyle w:val="Default"/>
        <w:ind w:left="450"/>
        <w:jc w:val="both"/>
        <w:rPr>
          <w:sz w:val="28"/>
          <w:szCs w:val="28"/>
        </w:rPr>
      </w:pPr>
    </w:p>
    <w:p w:rsidR="00597525" w:rsidRPr="0054407A" w:rsidRDefault="00597525" w:rsidP="00597525">
      <w:pPr>
        <w:pStyle w:val="a4"/>
        <w:numPr>
          <w:ilvl w:val="1"/>
          <w:numId w:val="4"/>
        </w:num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 подпрограммы</w:t>
      </w:r>
    </w:p>
    <w:p w:rsidR="009320E0" w:rsidRPr="00017667" w:rsidRDefault="009320E0" w:rsidP="009320E0">
      <w:pPr>
        <w:pStyle w:val="a5"/>
        <w:ind w:firstLine="786"/>
        <w:jc w:val="both"/>
        <w:rPr>
          <w:rFonts w:ascii="Times New Roman" w:hAnsi="Times New Roman"/>
          <w:sz w:val="28"/>
          <w:szCs w:val="28"/>
        </w:rPr>
      </w:pPr>
      <w:r w:rsidRPr="00017667">
        <w:rPr>
          <w:rFonts w:ascii="Times New Roman" w:hAnsi="Times New Roman"/>
          <w:sz w:val="28"/>
          <w:szCs w:val="28"/>
        </w:rPr>
        <w:t>Для достижения поставленных целей и задач П</w:t>
      </w:r>
      <w:r>
        <w:rPr>
          <w:rFonts w:ascii="Times New Roman" w:hAnsi="Times New Roman"/>
          <w:sz w:val="28"/>
          <w:szCs w:val="28"/>
        </w:rPr>
        <w:t>одп</w:t>
      </w:r>
      <w:r w:rsidRPr="00017667">
        <w:rPr>
          <w:rFonts w:ascii="Times New Roman" w:hAnsi="Times New Roman"/>
          <w:sz w:val="28"/>
          <w:szCs w:val="28"/>
        </w:rPr>
        <w:t>рограммы необходимо реализовать следующие мероприятия:</w:t>
      </w:r>
    </w:p>
    <w:p w:rsidR="00883A2D" w:rsidRDefault="009320E0" w:rsidP="00883A2D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83A2D">
        <w:rPr>
          <w:rFonts w:ascii="Times New Roman" w:hAnsi="Times New Roman"/>
          <w:sz w:val="28"/>
          <w:szCs w:val="28"/>
        </w:rPr>
        <w:t>воевременная оплата за потребленную электроэнергию уличного освещения</w:t>
      </w:r>
      <w:r>
        <w:rPr>
          <w:rFonts w:ascii="Times New Roman" w:hAnsi="Times New Roman"/>
          <w:sz w:val="28"/>
          <w:szCs w:val="28"/>
        </w:rPr>
        <w:t>;</w:t>
      </w:r>
    </w:p>
    <w:p w:rsidR="00883A2D" w:rsidRDefault="00883A2D" w:rsidP="00883A2D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ремонт </w:t>
      </w:r>
      <w:r w:rsidR="009320E0">
        <w:rPr>
          <w:rFonts w:ascii="Times New Roman" w:hAnsi="Times New Roman"/>
          <w:sz w:val="28"/>
          <w:szCs w:val="28"/>
        </w:rPr>
        <w:t xml:space="preserve">имеющихся </w:t>
      </w:r>
      <w:r>
        <w:rPr>
          <w:rFonts w:ascii="Times New Roman" w:hAnsi="Times New Roman"/>
          <w:sz w:val="28"/>
          <w:szCs w:val="28"/>
        </w:rPr>
        <w:t>линий уличного освещения</w:t>
      </w:r>
      <w:r w:rsidR="009320E0">
        <w:rPr>
          <w:rFonts w:ascii="Times New Roman" w:hAnsi="Times New Roman"/>
          <w:sz w:val="28"/>
          <w:szCs w:val="28"/>
        </w:rPr>
        <w:t xml:space="preserve"> и монтаж новых;</w:t>
      </w:r>
    </w:p>
    <w:p w:rsidR="00883A2D" w:rsidRDefault="009320E0" w:rsidP="00883A2D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83A2D">
        <w:rPr>
          <w:rFonts w:ascii="Times New Roman" w:hAnsi="Times New Roman"/>
          <w:sz w:val="28"/>
          <w:szCs w:val="28"/>
        </w:rPr>
        <w:t>онтаж оборудования для учетного и автоматического режима работы электрических линий уличного освещения</w:t>
      </w:r>
      <w:r>
        <w:rPr>
          <w:rFonts w:ascii="Times New Roman" w:hAnsi="Times New Roman"/>
          <w:sz w:val="28"/>
          <w:szCs w:val="28"/>
        </w:rPr>
        <w:t>;</w:t>
      </w:r>
    </w:p>
    <w:p w:rsidR="009320E0" w:rsidRDefault="009320E0" w:rsidP="009320E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</w:t>
      </w:r>
      <w:r w:rsidRPr="009320E0">
        <w:rPr>
          <w:rFonts w:ascii="Times New Roman" w:hAnsi="Times New Roman"/>
          <w:sz w:val="28"/>
          <w:szCs w:val="28"/>
        </w:rPr>
        <w:t xml:space="preserve"> устаревших светильников РКУ250 на экономичные светильники с натриевыми лампами</w:t>
      </w:r>
      <w:r>
        <w:rPr>
          <w:rFonts w:ascii="Times New Roman" w:hAnsi="Times New Roman"/>
          <w:sz w:val="28"/>
          <w:szCs w:val="28"/>
        </w:rPr>
        <w:t>.</w:t>
      </w:r>
    </w:p>
    <w:p w:rsidR="009320E0" w:rsidRPr="009320E0" w:rsidRDefault="009320E0" w:rsidP="009320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320E0">
        <w:rPr>
          <w:rFonts w:ascii="Times New Roman" w:hAnsi="Times New Roman"/>
          <w:color w:val="000000"/>
          <w:sz w:val="28"/>
          <w:szCs w:val="28"/>
        </w:rPr>
        <w:lastRenderedPageBreak/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597525" w:rsidRDefault="00597525" w:rsidP="001E1817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DEB" w:rsidRPr="0054407A" w:rsidRDefault="00517DEB" w:rsidP="001E1817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</w:t>
      </w:r>
      <w:r w:rsidR="001E1817" w:rsidRPr="0054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анием источников финансирования</w:t>
      </w:r>
    </w:p>
    <w:p w:rsidR="00517DEB" w:rsidRPr="00017667" w:rsidRDefault="00517DEB" w:rsidP="00D540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66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</w:t>
      </w:r>
      <w:r w:rsidR="0030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Большеулуйского сельсовета.</w:t>
      </w:r>
    </w:p>
    <w:p w:rsidR="00C968A6" w:rsidRDefault="00D54034" w:rsidP="00C968A6">
      <w:pPr>
        <w:pStyle w:val="ConsPlusNormal0"/>
        <w:widowControl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68A6" w:rsidRPr="005C0063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C968A6">
        <w:rPr>
          <w:rFonts w:ascii="Times New Roman" w:hAnsi="Times New Roman" w:cs="Times New Roman"/>
          <w:sz w:val="28"/>
          <w:szCs w:val="28"/>
        </w:rPr>
        <w:t>Подпрограммы  составит</w:t>
      </w:r>
      <w:r w:rsidR="00C968A6" w:rsidRPr="005C0063">
        <w:rPr>
          <w:rFonts w:ascii="Times New Roman" w:hAnsi="Times New Roman" w:cs="Times New Roman"/>
          <w:sz w:val="28"/>
          <w:szCs w:val="28"/>
        </w:rPr>
        <w:t xml:space="preserve">  - </w:t>
      </w:r>
      <w:r w:rsidR="003D37AB">
        <w:rPr>
          <w:rFonts w:ascii="Times New Roman" w:hAnsi="Times New Roman" w:cs="Times New Roman"/>
          <w:sz w:val="28"/>
          <w:szCs w:val="28"/>
        </w:rPr>
        <w:t>9028,8</w:t>
      </w:r>
      <w:r w:rsidR="00C968A6" w:rsidRPr="005C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A6" w:rsidRPr="005C006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968A6" w:rsidRPr="005C00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68A6" w:rsidRPr="005C006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968A6">
        <w:rPr>
          <w:rFonts w:ascii="Times New Roman" w:hAnsi="Times New Roman" w:cs="Times New Roman"/>
          <w:sz w:val="28"/>
          <w:szCs w:val="28"/>
        </w:rPr>
        <w:t xml:space="preserve"> за счет средств бюджета Большеулуйского сельсовета, в том числе по годам: </w:t>
      </w:r>
    </w:p>
    <w:p w:rsidR="003D37AB" w:rsidRDefault="00C968A6" w:rsidP="003D37AB">
      <w:pPr>
        <w:pStyle w:val="ConsPlusNormal0"/>
        <w:widowControl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7AB">
        <w:rPr>
          <w:rFonts w:ascii="Times New Roman" w:hAnsi="Times New Roman" w:cs="Times New Roman"/>
          <w:sz w:val="28"/>
          <w:szCs w:val="28"/>
        </w:rPr>
        <w:t xml:space="preserve">2023 год – 2651,0 </w:t>
      </w:r>
      <w:proofErr w:type="spellStart"/>
      <w:r w:rsidR="003D37A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37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37AB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3D37AB" w:rsidRDefault="003D37AB" w:rsidP="003D37AB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2024 год – 2500,0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3D37AB" w:rsidRDefault="003D37AB" w:rsidP="003D37AB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2025 год – 1292,6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3D37AB" w:rsidRDefault="003D37AB" w:rsidP="003D37AB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2026 год – 1292,6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C968A6" w:rsidRDefault="003D37AB" w:rsidP="003D37AB">
      <w:pPr>
        <w:pStyle w:val="ConsPlusNormal0"/>
        <w:widowControl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2027 год – 1292,6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DEB" w:rsidRPr="00017667" w:rsidRDefault="00517DEB" w:rsidP="00883A2D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7667">
        <w:rPr>
          <w:rFonts w:ascii="Times New Roman" w:hAnsi="Times New Roman"/>
          <w:sz w:val="28"/>
          <w:szCs w:val="28"/>
        </w:rPr>
        <w:t xml:space="preserve">В процессе реализации </w:t>
      </w:r>
      <w:proofErr w:type="gramStart"/>
      <w:r w:rsidRPr="00017667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017667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BF6A6E" w:rsidRPr="00017667" w:rsidRDefault="00517DEB" w:rsidP="001C334E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7667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E1817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64EE" w:rsidRPr="00597525" w:rsidRDefault="002F64EE" w:rsidP="002F64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2F64EE" w:rsidRPr="00597525" w:rsidRDefault="002F64EE" w:rsidP="002F64E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97525">
        <w:rPr>
          <w:rFonts w:ascii="Times New Roman" w:hAnsi="Times New Roman"/>
          <w:sz w:val="20"/>
          <w:szCs w:val="20"/>
        </w:rPr>
        <w:t>подпрограмме  «</w:t>
      </w:r>
      <w:r>
        <w:rPr>
          <w:rFonts w:ascii="Times New Roman" w:hAnsi="Times New Roman"/>
          <w:sz w:val="20"/>
          <w:szCs w:val="20"/>
        </w:rPr>
        <w:t xml:space="preserve">Обслуживание и текущий ремонт уличного освещения на территории </w:t>
      </w:r>
      <w:r w:rsidRPr="00597525">
        <w:rPr>
          <w:rFonts w:ascii="Times New Roman" w:hAnsi="Times New Roman"/>
          <w:sz w:val="20"/>
          <w:szCs w:val="20"/>
        </w:rPr>
        <w:t xml:space="preserve"> Большеулуйского сельсовета»</w:t>
      </w:r>
    </w:p>
    <w:p w:rsidR="002F64EE" w:rsidRDefault="002F64EE" w:rsidP="002F6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4EE" w:rsidRDefault="002F64EE" w:rsidP="002F64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2F64EE" w:rsidRDefault="002F64EE" w:rsidP="002F6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1134"/>
        <w:gridCol w:w="1299"/>
        <w:gridCol w:w="1395"/>
        <w:gridCol w:w="1701"/>
        <w:gridCol w:w="1559"/>
        <w:gridCol w:w="1559"/>
        <w:gridCol w:w="1701"/>
      </w:tblGrid>
      <w:tr w:rsidR="00C968A6" w:rsidRPr="00835585" w:rsidTr="00C968A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C968A6" w:rsidRPr="00835585" w:rsidTr="00C968A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3D37AB" w:rsidP="00C968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3D37AB" w:rsidP="00D96E6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3D37AB" w:rsidP="00C968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3D37AB" w:rsidP="00D96E6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A6" w:rsidRPr="004817C5" w:rsidRDefault="003D37AB" w:rsidP="00D96E6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F64EE" w:rsidRPr="00835585" w:rsidTr="00C968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EE" w:rsidRPr="00165D3D" w:rsidRDefault="002F64EE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4EE" w:rsidRPr="00165D3D" w:rsidRDefault="002F64EE" w:rsidP="00C968A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- </w:t>
            </w:r>
            <w:r w:rsidRPr="001C334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для проживания граждан и безопасности движения автотранспортных сре</w:t>
            </w:r>
            <w:proofErr w:type="gramStart"/>
            <w:r w:rsidRPr="001C334E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1C334E">
              <w:rPr>
                <w:rFonts w:ascii="Times New Roman" w:hAnsi="Times New Roman" w:cs="Times New Roman"/>
                <w:sz w:val="24"/>
                <w:szCs w:val="24"/>
              </w:rPr>
              <w:t>емное время суток на территории населенных пунктов Большеулуйского сельсовета</w:t>
            </w:r>
          </w:p>
        </w:tc>
      </w:tr>
      <w:tr w:rsidR="00C968A6" w:rsidRPr="00835585" w:rsidTr="00C968A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A6" w:rsidRPr="00835585" w:rsidTr="00C968A6">
        <w:trPr>
          <w:cantSplit/>
          <w:trHeight w:val="982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D565B4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7FE6">
              <w:rPr>
                <w:rFonts w:ascii="Times New Roman" w:hAnsi="Times New Roman" w:cs="Times New Roman"/>
                <w:lang w:eastAsia="ar-SA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eastAsia="ar-SA"/>
              </w:rPr>
              <w:t xml:space="preserve">освещенных улиц </w:t>
            </w:r>
            <w:r w:rsidRPr="008C7FE6">
              <w:rPr>
                <w:rFonts w:ascii="Times New Roman" w:hAnsi="Times New Roman" w:cs="Times New Roman"/>
                <w:lang w:eastAsia="ar-SA"/>
              </w:rPr>
              <w:t xml:space="preserve"> населенных пунктов и </w:t>
            </w:r>
            <w:r>
              <w:rPr>
                <w:rFonts w:ascii="Times New Roman" w:hAnsi="Times New Roman" w:cs="Times New Roman"/>
                <w:lang w:eastAsia="ar-SA"/>
              </w:rPr>
              <w:t>их</w:t>
            </w:r>
            <w:r w:rsidRPr="008C7FE6">
              <w:rPr>
                <w:rFonts w:ascii="Times New Roman" w:hAnsi="Times New Roman" w:cs="Times New Roman"/>
                <w:lang w:eastAsia="ar-SA"/>
              </w:rPr>
              <w:t xml:space="preserve"> удельный вес в   общей протяженности автомобильных дорог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C968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968A6" w:rsidRPr="00835585" w:rsidTr="00C968A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8A6" w:rsidRPr="00835585" w:rsidTr="00C968A6">
        <w:trPr>
          <w:cantSplit/>
          <w:trHeight w:val="59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333E08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333E08">
              <w:rPr>
                <w:rFonts w:ascii="Times New Roman" w:hAnsi="Times New Roman" w:cs="Times New Roman"/>
                <w:lang w:eastAsia="ar-SA"/>
              </w:rPr>
              <w:t>Количество экономичных светильников с натриевыми лампами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и их удельный вес в общем количестве светильников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165D3D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8209CD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C968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C968A6" w:rsidRPr="00835585" w:rsidTr="00C968A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8A6" w:rsidRPr="00835585" w:rsidTr="00C968A6">
        <w:trPr>
          <w:cantSplit/>
          <w:trHeight w:val="56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Pr="00333E08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333E08">
              <w:rPr>
                <w:rFonts w:ascii="Times New Roman" w:hAnsi="Times New Roman" w:cs="Times New Roman"/>
                <w:lang w:eastAsia="ar-SA"/>
              </w:rPr>
              <w:t>Количество приборов учет</w:t>
            </w:r>
            <w:r>
              <w:rPr>
                <w:rFonts w:ascii="Times New Roman" w:hAnsi="Times New Roman" w:cs="Times New Roman"/>
                <w:lang w:eastAsia="ar-SA"/>
              </w:rPr>
              <w:t>а</w:t>
            </w:r>
            <w:r w:rsidRPr="00333E08">
              <w:rPr>
                <w:rFonts w:ascii="Times New Roman" w:hAnsi="Times New Roman" w:cs="Times New Roman"/>
                <w:lang w:eastAsia="ar-SA"/>
              </w:rPr>
              <w:t xml:space="preserve"> потребления электроэнергии и их удельный вес в общем количестве ТП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Pr="00661DF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968A6" w:rsidRPr="00835585" w:rsidTr="00C968A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A6" w:rsidRDefault="00C968A6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64EE" w:rsidRDefault="002F64EE" w:rsidP="002F6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EE" w:rsidRDefault="002F64EE" w:rsidP="002F64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5" w:rsidRDefault="00597525" w:rsidP="002F64E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7525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F6" w:rsidRDefault="005735F6" w:rsidP="00E01449">
      <w:pPr>
        <w:spacing w:after="0" w:line="240" w:lineRule="auto"/>
      </w:pPr>
      <w:r>
        <w:separator/>
      </w:r>
    </w:p>
  </w:endnote>
  <w:endnote w:type="continuationSeparator" w:id="0">
    <w:p w:rsidR="005735F6" w:rsidRDefault="005735F6" w:rsidP="00E0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F6" w:rsidRDefault="005735F6" w:rsidP="00E01449">
      <w:pPr>
        <w:spacing w:after="0" w:line="240" w:lineRule="auto"/>
      </w:pPr>
      <w:r>
        <w:separator/>
      </w:r>
    </w:p>
  </w:footnote>
  <w:footnote w:type="continuationSeparator" w:id="0">
    <w:p w:rsidR="005735F6" w:rsidRDefault="005735F6" w:rsidP="00E0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1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280"/>
    <w:rsid w:val="00003796"/>
    <w:rsid w:val="00016C7D"/>
    <w:rsid w:val="00017667"/>
    <w:rsid w:val="00057CCB"/>
    <w:rsid w:val="0007355E"/>
    <w:rsid w:val="0008699B"/>
    <w:rsid w:val="00091C76"/>
    <w:rsid w:val="000B53C5"/>
    <w:rsid w:val="000C201D"/>
    <w:rsid w:val="00112F0A"/>
    <w:rsid w:val="0011353E"/>
    <w:rsid w:val="001C334E"/>
    <w:rsid w:val="001E1817"/>
    <w:rsid w:val="00217694"/>
    <w:rsid w:val="00243AB1"/>
    <w:rsid w:val="0029242B"/>
    <w:rsid w:val="002A0465"/>
    <w:rsid w:val="002E4D7B"/>
    <w:rsid w:val="002F64EE"/>
    <w:rsid w:val="00303951"/>
    <w:rsid w:val="00333E08"/>
    <w:rsid w:val="00336707"/>
    <w:rsid w:val="00340909"/>
    <w:rsid w:val="00341891"/>
    <w:rsid w:val="003963BE"/>
    <w:rsid w:val="003A7BDB"/>
    <w:rsid w:val="003B7BAE"/>
    <w:rsid w:val="003C7A5C"/>
    <w:rsid w:val="003D37AB"/>
    <w:rsid w:val="003D3F3F"/>
    <w:rsid w:val="003D5501"/>
    <w:rsid w:val="003D5912"/>
    <w:rsid w:val="0049069D"/>
    <w:rsid w:val="00491198"/>
    <w:rsid w:val="004B0099"/>
    <w:rsid w:val="00517DEB"/>
    <w:rsid w:val="005375CA"/>
    <w:rsid w:val="00537896"/>
    <w:rsid w:val="0054407A"/>
    <w:rsid w:val="005735F6"/>
    <w:rsid w:val="00593CC8"/>
    <w:rsid w:val="00596164"/>
    <w:rsid w:val="00597525"/>
    <w:rsid w:val="005A5ED5"/>
    <w:rsid w:val="00623E61"/>
    <w:rsid w:val="00624280"/>
    <w:rsid w:val="00645C46"/>
    <w:rsid w:val="00645CC5"/>
    <w:rsid w:val="00661DF6"/>
    <w:rsid w:val="006668B0"/>
    <w:rsid w:val="006A3707"/>
    <w:rsid w:val="006D5405"/>
    <w:rsid w:val="006D629F"/>
    <w:rsid w:val="0072105B"/>
    <w:rsid w:val="007248D7"/>
    <w:rsid w:val="00796A01"/>
    <w:rsid w:val="007A26EE"/>
    <w:rsid w:val="007C6BC4"/>
    <w:rsid w:val="007D3593"/>
    <w:rsid w:val="007D517E"/>
    <w:rsid w:val="007E40D1"/>
    <w:rsid w:val="00802AFB"/>
    <w:rsid w:val="008063C4"/>
    <w:rsid w:val="008209CD"/>
    <w:rsid w:val="00823394"/>
    <w:rsid w:val="008435B8"/>
    <w:rsid w:val="0084578E"/>
    <w:rsid w:val="0085089A"/>
    <w:rsid w:val="00855568"/>
    <w:rsid w:val="008569B8"/>
    <w:rsid w:val="00857568"/>
    <w:rsid w:val="00883A2D"/>
    <w:rsid w:val="00884DED"/>
    <w:rsid w:val="00892399"/>
    <w:rsid w:val="008A16B6"/>
    <w:rsid w:val="008B06E2"/>
    <w:rsid w:val="008B3AA0"/>
    <w:rsid w:val="008C0088"/>
    <w:rsid w:val="008D7967"/>
    <w:rsid w:val="008E2A45"/>
    <w:rsid w:val="00905D56"/>
    <w:rsid w:val="00913881"/>
    <w:rsid w:val="009320E0"/>
    <w:rsid w:val="00940C02"/>
    <w:rsid w:val="00955437"/>
    <w:rsid w:val="00955B0E"/>
    <w:rsid w:val="00981EFC"/>
    <w:rsid w:val="009E440F"/>
    <w:rsid w:val="009E5FD3"/>
    <w:rsid w:val="00A20F8B"/>
    <w:rsid w:val="00A6023B"/>
    <w:rsid w:val="00A8367D"/>
    <w:rsid w:val="00AB1EC2"/>
    <w:rsid w:val="00AD344B"/>
    <w:rsid w:val="00AF2158"/>
    <w:rsid w:val="00AF7CBA"/>
    <w:rsid w:val="00B20A4C"/>
    <w:rsid w:val="00B2607C"/>
    <w:rsid w:val="00B57DE4"/>
    <w:rsid w:val="00B83768"/>
    <w:rsid w:val="00B94200"/>
    <w:rsid w:val="00BF6A6E"/>
    <w:rsid w:val="00C04E58"/>
    <w:rsid w:val="00C15D7C"/>
    <w:rsid w:val="00C23613"/>
    <w:rsid w:val="00C2725B"/>
    <w:rsid w:val="00C329D6"/>
    <w:rsid w:val="00C95B19"/>
    <w:rsid w:val="00C968A6"/>
    <w:rsid w:val="00CB404F"/>
    <w:rsid w:val="00CE2B7C"/>
    <w:rsid w:val="00CE4FA3"/>
    <w:rsid w:val="00D00C6E"/>
    <w:rsid w:val="00D13018"/>
    <w:rsid w:val="00D54034"/>
    <w:rsid w:val="00D565B4"/>
    <w:rsid w:val="00D57DB4"/>
    <w:rsid w:val="00D6002F"/>
    <w:rsid w:val="00D6636C"/>
    <w:rsid w:val="00D72722"/>
    <w:rsid w:val="00D96E63"/>
    <w:rsid w:val="00DC78CA"/>
    <w:rsid w:val="00DF12A8"/>
    <w:rsid w:val="00E01449"/>
    <w:rsid w:val="00E04B6C"/>
    <w:rsid w:val="00E11744"/>
    <w:rsid w:val="00E166F0"/>
    <w:rsid w:val="00E35EFF"/>
    <w:rsid w:val="00E40A4A"/>
    <w:rsid w:val="00E55674"/>
    <w:rsid w:val="00E758B6"/>
    <w:rsid w:val="00ED42A2"/>
    <w:rsid w:val="00EE277E"/>
    <w:rsid w:val="00F103B2"/>
    <w:rsid w:val="00F26029"/>
    <w:rsid w:val="00F5561F"/>
    <w:rsid w:val="00F61510"/>
    <w:rsid w:val="00F9088E"/>
    <w:rsid w:val="00FA0D35"/>
    <w:rsid w:val="00FD6F97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04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014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14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14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752F8B-946C-4C8B-A012-051B240E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36</cp:revision>
  <cp:lastPrinted>2023-06-20T07:48:00Z</cp:lastPrinted>
  <dcterms:created xsi:type="dcterms:W3CDTF">2013-09-25T03:18:00Z</dcterms:created>
  <dcterms:modified xsi:type="dcterms:W3CDTF">2023-11-13T06:36:00Z</dcterms:modified>
</cp:coreProperties>
</file>