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5"/>
        <w:gridCol w:w="1591"/>
        <w:gridCol w:w="4716"/>
        <w:gridCol w:w="1310"/>
        <w:gridCol w:w="1373"/>
      </w:tblGrid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Утверждено Постановлением Администрации Большеулуйского района от  27.10.2022_ № 234-п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ИСПОЛНЕНИЕ ДОХОДОВ РАЙОННОГО БЮДЖЕТА НА  01.10.2022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КВД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КВД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Бюджетные назначения 2022 год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Зачислено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10101012020000110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5 900 000,00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10101012021000110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4 232 183,17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10101012022100110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1 463,41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10101014020000110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51 066 900,00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10101014021000110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15 508 582,30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10101014022100110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-102 607,76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10102010011000110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180 086 300,00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140 641 440,56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10102010012100110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53 831,85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10102010013000110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4 281,63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10102020011000110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12 693,61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10102020012100110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162,87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10102020013000110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348,99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10102030011000110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118 099,50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10102030012100110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558,29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10102030013000110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288,40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10102040011000110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3 826,50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10102080011000110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726 335,52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10102080012100110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46,23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10501011010000110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4 550 000,00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10501011011000110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3 522 237,21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10501011012100110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59 742,55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10501011013000110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3 724,42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10501021010000110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1 920 000,00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10501021011000110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1 469 248,11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10501021012100110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24 502,65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10501021013000110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71,81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10502010021000110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3 186,43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10502010022100110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2 335,18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10502010023000110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113,50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10503010011000110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91 411,88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10503010012100110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9 522,12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10504020021000110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453 052,50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10504020022100110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1 993,39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10803010011050110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782 478,89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10803010011060110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Федерации)(государственная пошлина, уплачиваемая на основании судебных актов по результатам рассмотрения дел по существ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20 952,42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10803010014000110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-300,00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11105013050000120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4 500 000,00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409 175,14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11105013051000120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2 260 205,94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11105013052000120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6 898,17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11105025050000120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22 038,30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11105025051000120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учреждений), сум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13 552,55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11105075050000120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179 300,00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2 177,22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11105075051000120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231 441,20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11105313050000120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9 700,00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29,16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11105314100000120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11105325050000120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11107015050000120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11109045050000120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24 100,00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69 773,72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11201010016000120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317 000,00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200 295,65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11201030016000120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203,08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11201041010000120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218 000,00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11201041016000120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1 001 579,55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11201042010000120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размещение твердых коммунальных отходов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11201042016000120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54 175,52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11301995050000130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456 703,40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11302995050000130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523 200,00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332 494,74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11402053050000410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647 151,10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11406013050000430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11406013051000430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(перерасчеты, недоимка и задолженность по соот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227 114,69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11406025050000430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268 614,00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11601053010000140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13 000,00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11601063010000140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24 529,31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11601073010000140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11601083010000140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24 965,95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11601143010000140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68 000,00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11601153010000140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450,00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11601154010000140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11601173010000140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945,01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11601193010000140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15 600,00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11601203010000140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175 706,21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11610123010051140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5 271,36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11610129010000140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750,00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11610032050000140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14,32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11611050010000140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602,00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11701050050000180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59 200,00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20215002050000150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Дотации бюджетам муниципальных образований края на поддержку мер по обеспечению сбалансированности бюджетов муниципальных образований края в рамках подпрограммы «Создание условий для эффективного и ответственного управления муниципальными финансами, повыш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81 566 100,00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63 554 900,00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20219999052722150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Дотации бюджетам муниципальных образований края на частичную компенсацию расходов на оплату труда работников муниципальных учреждений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44 874 200,00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20219999052724150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21 359 200,00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18 519 700,00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20225097050000150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3 340 264,78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3 340 264,78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20225304050000150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4 385 100,00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1 408 897,40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20225467050000150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272 538,00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272 538,00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20225497050000150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реализацию мероприятий по обеспечению жильём молодых семей)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1 977 300,00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1 977 300,00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20225519050000150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государственную поддержку отрасли культуры модернизация библиотек в части комплектования книжных фондов)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203 400,00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203 400,00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20229999052650150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141 700,00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20229999057413150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20229999057456150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205 000,00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205 000,00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20229999057476150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637 000,00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637 000,00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20229999057488150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государственной программы Кра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210 700,00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210 700,00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20229999057563150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в рамках подпрограммы "Развитие дошкольного, общего и дополнительного об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1 350 000,00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1 119 949,10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20229999057607150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"Развитие субъектов малого и среднего предпринимательства" 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726 000,00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726 000,00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20229999057668150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374 480,09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374 480,09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20229999057840150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8 600 000,00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5 753 695,42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20230024050289150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подпр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836 000,00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489 700,00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20230024057408150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19 267 960,00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11 349 850,00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20230024057409150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20 856 440,00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12 520 000,00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20230024057429150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40 300,00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28 500,00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20230024057514150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40 300,00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30 225,00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20230024057517150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«Обес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2 534 598,00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1 931 450,00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20230024057518150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449 873,00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133 559,69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20230024057519150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132 580,00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101 970,00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20230024057552150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1 838 760,00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1 096 562,00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20230024057554150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105 800,00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20230024057564150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113 067 226,68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77 399 000,00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20230024057566150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5 416 700,00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1 718 679,55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20230024057570150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«Обеспечение доступности платы 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661 900,00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353 900,00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20230024057587150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2 086 688,00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1 055 504,00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20230024057588150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22 824 500,00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16 324 700,00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20230024057601150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(в соответствии с Законом края от 29 ноября 2005 года № 16-4081), в рамках подпр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18 373 900,00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13 780 800,00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20230024057604150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831 000,00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604 280,00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20230024057649150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образований на организацию отдыха детей в каникулярное время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2 317 500,00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2 287 386,30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20230024057846150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34 100,00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26 099,99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20230029050000150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371 700,00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105 000,00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20235118050000150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1 057 376,60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736 581,41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20235120050000150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48 400,00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23 000,00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20240014050001150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переданных полномочий по организации исполнения бюджета поселения и контроль за исполнением бюджета поселения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4 032 800,00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2 688 553,40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20240014050002150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переданных полномочий в области культуры, молодежи и спорта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235 400,00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156 935,44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20240014050003150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переданных полномочий в области мобилизационной подготовки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228 600,00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152 400,08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переданных полномочий по формированию и размещению муниципального заказа на поставку товаров, выполнение работ, оказание услуг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185 400,00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123 610,06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передаваемых полномочий по осуществлению внешнего муниципального финансового контроля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669 000,00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446 020,08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20240014050007150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 от бюджетов поселений в части передаваемых полномочий в области физкультуры и школьного спорта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4 631 000,00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3 087 333,40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20245303050000150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11 835 200,00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7 930 884,21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20245519050000150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(государственная поддержка лучших работников сельских учреждений культуры)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150 000,00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20249999051034150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финансовое обеспечение (возмещение) расходных обязательств муниципальных образований, связанных с увеличением с 1 июня 2022 года региональных выплат)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10 049 200,00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5 742 400,00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20249999055299150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обустройство и восстановление воинских захоронений)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191 400,00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191 400,00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20249999057412150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обеспечение первичных мер пожарной безопасности)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626 200,00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626 200,00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20249999057418150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муницпальных райнов ( на поддержку физкультурно-спортивных клубов по месту жительства)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1 262 600,00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255 202,84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20249999057463150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обустройство мест (площадок) накопления отходов потребления и (или) приобретение контейнерного оборудования)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3 800 000,00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20249999057508150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1 787 100,00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20249999057555150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реализацию мероприятий по профилактике заболеваний путем организации и проведения акарицидных обработок наиболее посещаемых населением мест)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148 640,00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148 640,00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20249999057596150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финансовое обеспечение (возмещение) затрат теплоснабжающих и энергосбытовых организаций, осуще-ствляющих производство и (или) реализацию тепловой и электрической энергии, возникших вследствие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1 350 000,00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1 350 000,00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20249999057641150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осуществление расходов, направленных на реализацию мероприятий по поддержке местных инициатив)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2 776 856,00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2 663 561,00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20249999057666150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благоустройство кладбищ)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1 947 000,00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20249999057745150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(за содействие развитию налогового потенциала)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272 700,00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272 700,00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20249999057749150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Иные межбюджетные трансферты бюджетам муниципальных районов (на реализацию проектов по решению вопросов местного значения, осуществляемых непосредственно населением на территории населенного пункта)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230 000,00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20805000050000150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Перечисления из бюджетов муниципальных районов ( в бюджеты муниципальных районов) для осуществления возврата (зачета) излишневзысканных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изллишне взысканные суммы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-1,00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21960010050000150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-769 975,82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-778 754,66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682 054 805,33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440 097 073,00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Утверждено </w:t>
      </w:r>
    </w:p>
    <w:p w:rsidR="00E749C0" w:rsidRDefault="00E749C0" w:rsidP="00E749C0">
      <w:pPr>
        <w:pStyle w:val="3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Постановлением Администрации</w:t>
      </w:r>
    </w:p>
    <w:p w:rsidR="00E749C0" w:rsidRDefault="00E749C0" w:rsidP="00E749C0">
      <w:pPr>
        <w:pStyle w:val="3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Большеулуйского района</w:t>
      </w:r>
    </w:p>
    <w:p w:rsidR="00E749C0" w:rsidRDefault="00E749C0" w:rsidP="00E749C0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от  27.10.2022_ № 234-п</w:t>
      </w: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60"/>
        <w:gridCol w:w="6160"/>
        <w:gridCol w:w="1416"/>
        <w:gridCol w:w="1340"/>
      </w:tblGrid>
      <w:tr w:rsidR="00E749C0" w:rsidTr="002B40C0">
        <w:trPr>
          <w:trHeight w:val="375"/>
        </w:trPr>
        <w:tc>
          <w:tcPr>
            <w:tcW w:w="9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ИСПОЛНЕНИЕ РАСХОДОВ РАЙОННОГО БЮДЖЕТА НА  01.10.2022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MS Sans Serif" w:hAnsi="MS Sans Serif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jc w:val="center"/>
              <w:rPr>
                <w:rFonts w:ascii="MS Sans Serif" w:hAnsi="MS Sans Serif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/>
                <w:b/>
                <w:bCs/>
                <w:sz w:val="17"/>
                <w:szCs w:val="17"/>
              </w:rPr>
              <w:t>Наименование КФСР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MS Sans Serif" w:hAnsi="MS Sans Serif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/>
                <w:b/>
                <w:bCs/>
                <w:sz w:val="17"/>
                <w:szCs w:val="17"/>
              </w:rPr>
              <w:t>Ассигнования 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MS Sans Serif" w:hAnsi="MS Sans Serif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/>
                <w:b/>
                <w:bCs/>
                <w:sz w:val="17"/>
                <w:szCs w:val="17"/>
              </w:rPr>
              <w:t>Расход по ЛС</w:t>
            </w:r>
          </w:p>
        </w:tc>
      </w:tr>
      <w:tr w:rsidR="00E749C0" w:rsidTr="002B40C0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2 087 400,00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1 946 947,00</w:t>
            </w:r>
          </w:p>
        </w:tc>
      </w:tr>
      <w:tr w:rsidR="00E749C0" w:rsidTr="002B40C0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2 376 100,00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1 653 361,70</w:t>
            </w:r>
          </w:p>
        </w:tc>
      </w:tr>
      <w:tr w:rsidR="00E749C0" w:rsidTr="002B40C0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32 534 251,00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22 881 594,48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Судебная система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48 400,00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23 000,00</w:t>
            </w:r>
          </w:p>
        </w:tc>
      </w:tr>
      <w:tr w:rsidR="00E749C0" w:rsidTr="002B40C0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11 760 900,00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8 609 051,86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26 310 382,00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18 589 129,00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1 057 376,60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736 581,41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Гражданская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5 165 429,00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3 267 665,20</w:t>
            </w:r>
          </w:p>
        </w:tc>
      </w:tr>
      <w:tr w:rsidR="00E749C0" w:rsidTr="002B40C0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626 200,00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626 200,00</w:t>
            </w:r>
          </w:p>
        </w:tc>
      </w:tr>
      <w:tr w:rsidR="00E749C0" w:rsidTr="002B40C0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4 300,00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2 534 598,00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1 846 685,12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27 811 000,00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18 353 898,74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2 598 500,00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1 880 480,09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320 000,00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2 531 900,00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2 039 367,46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2 368 400,00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442 670,00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116 378 659,00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66 659 713,74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449 873,00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133 559,69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3 800 000,00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65 814 545,45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40 563 071,08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202 837 007,25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137 273 476,93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28 162 661,71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16 700 070,55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10 740 200,00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7 574 965,90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13 359 827,00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8 529 144,76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63 903 495,00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45 692 126,12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2 264 108,00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1 466 900,00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0909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148 640,00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148 640,00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1 980 000,00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867 374,66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17 088 476,00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7 182 249,61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371 700,00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83 688,38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1 171 000,00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532 969,76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Массовый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7 930 678,00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4 535 050,84</w:t>
            </w:r>
          </w:p>
        </w:tc>
      </w:tr>
      <w:tr w:rsidR="00E749C0" w:rsidTr="002B40C0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1401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54 816 000,00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36 797 241,82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дотации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2 449 200,00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5 239 406,00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2 663 561,00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720 753 593,10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458 744 256,81</w:t>
            </w:r>
          </w:p>
        </w:tc>
      </w:tr>
      <w:tr w:rsidR="00E749C0" w:rsidTr="002B40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C0" w:rsidRDefault="00E749C0" w:rsidP="002B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E749C0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38"/>
        <w:gridCol w:w="2160"/>
        <w:gridCol w:w="1260"/>
        <w:gridCol w:w="1207"/>
      </w:tblGrid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Утверждено Постановлением Администрации Большеулуйского района от  27.10.2022_ № 234-п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7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Источники финансирования дефицита бюджета за 3 квартал 2022 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Код источника финансирования по бюджетной классификации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Исполнено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Источники финансирования дефицитов бюджетов - всего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38 698 787,77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18 647 183,81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38 698 787,77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18 647 183,81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000 01 03 00 00 00 0000 000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000 01 03 01 00 00 0000 000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000 01 03 01 00 00 0000 700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19 000 000,00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000 01 03 01 00 05 0000 710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19 000 000,00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000 01 03 01 00 00 0000 800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18 400 000,00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000 01 03 01 00 05 0000 810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18 400 000,00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Изменение остатков средств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38 698 787,77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18 647 183,81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000 01 05 00 00 00 0000 500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-701054805,3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-443 095 091,93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-701054805,33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-443 095 091,93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-701054805,33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-443 095 091,93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000 01 05 02 01 05 0000 510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-701054805,33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-443 095 091,93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739 153 593,10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461 742 275,74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000 01 05 02 00 00 0000 600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739 153 593,10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461 742 275,74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739 153 593,10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461 742 275,74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000 01 05 02 01 05 0000 610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739 153 593,10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461 742 275,74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E749C0" w:rsidTr="002B40C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E749C0" w:rsidRDefault="00E749C0" w:rsidP="002B40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E749C0" w:rsidRPr="00EB67CF" w:rsidRDefault="00E749C0" w:rsidP="00E749C0">
      <w:pPr>
        <w:pStyle w:val="3"/>
        <w:spacing w:before="0" w:beforeAutospacing="0" w:after="0" w:afterAutospacing="0"/>
        <w:rPr>
          <w:sz w:val="28"/>
          <w:szCs w:val="28"/>
        </w:rPr>
      </w:pPr>
    </w:p>
    <w:p w:rsidR="009C63AD" w:rsidRDefault="009C63AD">
      <w:bookmarkStart w:id="0" w:name="_GoBack"/>
      <w:bookmarkEnd w:id="0"/>
    </w:p>
    <w:sectPr w:rsidR="009C63AD" w:rsidSect="000335A9">
      <w:pgSz w:w="11906" w:h="16838"/>
      <w:pgMar w:top="1134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AE"/>
    <w:rsid w:val="007606AE"/>
    <w:rsid w:val="009C63AD"/>
    <w:rsid w:val="00E7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749C0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rsid w:val="00E7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E749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749C0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rsid w:val="00E7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E749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5954</Words>
  <Characters>33944</Characters>
  <Application>Microsoft Office Word</Application>
  <DocSecurity>0</DocSecurity>
  <Lines>282</Lines>
  <Paragraphs>79</Paragraphs>
  <ScaleCrop>false</ScaleCrop>
  <Company/>
  <LinksUpToDate>false</LinksUpToDate>
  <CharactersWithSpaces>39819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Архив</cp:lastModifiedBy>
  <cp:revision>2</cp:revision>
  <dcterms:created xsi:type="dcterms:W3CDTF">2022-11-23T06:14:00Z</dcterms:created>
  <dcterms:modified xsi:type="dcterms:W3CDTF">2022-11-23T06:14:00Z</dcterms:modified>
</cp:coreProperties>
</file>