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C8" w:rsidRPr="00AF3AC8" w:rsidRDefault="00AF3AC8" w:rsidP="00AF3AC8">
      <w:pPr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3A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F3AC8" w:rsidRPr="00AF3AC8" w:rsidRDefault="00AF3AC8" w:rsidP="00AF3A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Приложение № 1</w:t>
      </w:r>
    </w:p>
    <w:p w:rsidR="00AF3AC8" w:rsidRPr="00AF3AC8" w:rsidRDefault="00AF3AC8" w:rsidP="00AF3A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к постановлению администрации </w:t>
      </w:r>
    </w:p>
    <w:p w:rsidR="00AF3AC8" w:rsidRPr="00AF3AC8" w:rsidRDefault="00AF3AC8" w:rsidP="00AF3A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Большеулуйского района</w:t>
      </w:r>
    </w:p>
    <w:p w:rsidR="00AF3AC8" w:rsidRPr="00AF3AC8" w:rsidRDefault="00AF3AC8" w:rsidP="00AF3A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AC8">
        <w:rPr>
          <w:rFonts w:ascii="Arial" w:eastAsia="Calibri" w:hAnsi="Arial" w:cs="Arial"/>
          <w:sz w:val="24"/>
          <w:szCs w:val="24"/>
          <w:lang w:eastAsia="ru-RU"/>
        </w:rPr>
        <w:t>от  23.11.2021   № 147 - п</w:t>
      </w:r>
    </w:p>
    <w:p w:rsidR="00AF3AC8" w:rsidRPr="00AF3AC8" w:rsidRDefault="00AF3AC8" w:rsidP="00AF3A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lang w:eastAsia="ru-RU"/>
        </w:rPr>
        <w:t xml:space="preserve">ПЛАН МЕРОПРИЯТИЙ «ДОРОЖНАЯ КАРТА» ПО СОДЕЙСТВИЮ РАЗВИТИЮ КОНКУРЕНЦИИ В БОЛЬШЕУЛУЙСКОМ РАЙОНЕ </w:t>
      </w:r>
    </w:p>
    <w:p w:rsidR="00AF3AC8" w:rsidRPr="00AF3AC8" w:rsidRDefault="00AF3AC8" w:rsidP="00AF3A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lang w:eastAsia="ru-RU"/>
        </w:rPr>
        <w:t>НА 2022-2024 ГОДЫ</w:t>
      </w:r>
    </w:p>
    <w:p w:rsidR="00AF3AC8" w:rsidRPr="00AF3AC8" w:rsidRDefault="00AF3AC8" w:rsidP="00AF3AC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lang w:eastAsia="ru-RU"/>
        </w:rPr>
        <w:t xml:space="preserve">Общее описание Плана мероприятий «дорожной карты» </w:t>
      </w:r>
      <w:r w:rsidRPr="00AF3AC8">
        <w:rPr>
          <w:rFonts w:ascii="Arial" w:eastAsia="Calibri" w:hAnsi="Arial" w:cs="Arial"/>
          <w:b/>
          <w:sz w:val="24"/>
          <w:szCs w:val="24"/>
          <w:lang w:eastAsia="ru-RU"/>
        </w:rPr>
        <w:br/>
        <w:t>по содействию развитию конкуренции в Большеулуйском районе (далее – дорожная карта)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numPr>
          <w:ilvl w:val="1"/>
          <w:numId w:val="2"/>
        </w:num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</w:t>
      </w:r>
      <w:r w:rsidRPr="00AF3AC8">
        <w:rPr>
          <w:rFonts w:ascii="Arial" w:eastAsia="Calibri" w:hAnsi="Arial" w:cs="Arial"/>
          <w:sz w:val="24"/>
          <w:szCs w:val="24"/>
          <w:lang w:eastAsia="ru-RU"/>
        </w:rPr>
        <w:br/>
        <w:t xml:space="preserve"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</w:t>
      </w:r>
      <w:r w:rsidRPr="00AF3AC8">
        <w:rPr>
          <w:rFonts w:ascii="Arial" w:eastAsia="Calibri" w:hAnsi="Arial" w:cs="Arial"/>
          <w:sz w:val="24"/>
          <w:szCs w:val="24"/>
          <w:lang w:eastAsia="ru-RU"/>
        </w:rPr>
        <w:br/>
        <w:t>и национальной политики.</w:t>
      </w:r>
    </w:p>
    <w:p w:rsidR="00AF3AC8" w:rsidRPr="00AF3AC8" w:rsidRDefault="00AF3AC8" w:rsidP="00AF3AC8">
      <w:pPr>
        <w:numPr>
          <w:ilvl w:val="1"/>
          <w:numId w:val="2"/>
        </w:num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Предметом дорожной карты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AF3AC8" w:rsidRPr="00AF3AC8" w:rsidRDefault="00AF3AC8" w:rsidP="00AF3AC8">
      <w:pPr>
        <w:numPr>
          <w:ilvl w:val="1"/>
          <w:numId w:val="2"/>
        </w:num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В дорожной карте определяется перечень ключевых показателей развития конкуренции в Большеулуйском районе и мероприятия по развитию конкуренции, обеспечивающие их достижение к 01.01.2025 года.</w:t>
      </w:r>
    </w:p>
    <w:p w:rsidR="00AF3AC8" w:rsidRPr="00AF3AC8" w:rsidRDefault="00AF3AC8" w:rsidP="00AF3AC8">
      <w:pPr>
        <w:numPr>
          <w:ilvl w:val="1"/>
          <w:numId w:val="2"/>
        </w:num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Ключевые показатели развития конкуренции и мероприятия разрабатываются для следующих отраслей (сфер, товарных рынков) (доля присутствия в отраслях (сфера, товарных рынках) экономики частного бизнеса к 01.01.2025):</w:t>
      </w:r>
    </w:p>
    <w:p w:rsidR="00AF3AC8" w:rsidRPr="00AF3AC8" w:rsidRDefault="00AF3AC8" w:rsidP="00AF3AC8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0091" w:type="dxa"/>
        <w:tblInd w:w="118" w:type="dxa"/>
        <w:tblLook w:val="04A0" w:firstRow="1" w:lastRow="0" w:firstColumn="1" w:lastColumn="0" w:noHBand="0" w:noVBand="1"/>
      </w:tblPr>
      <w:tblGrid>
        <w:gridCol w:w="699"/>
        <w:gridCol w:w="4820"/>
        <w:gridCol w:w="2268"/>
        <w:gridCol w:w="2304"/>
      </w:tblGrid>
      <w:tr w:rsidR="00AF3AC8" w:rsidRPr="00AF3AC8" w:rsidTr="00B24766">
        <w:trPr>
          <w:trHeight w:val="279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присутствия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8" w:rsidRPr="00AF3AC8" w:rsidTr="00B24766">
        <w:trPr>
          <w:trHeight w:val="1691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отраслей (сфер, товарных рынков)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отраслях (сферах, товарных рынках) экономики частного бизнеса к 01.01.2025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F3AC8" w:rsidRPr="00AF3AC8" w:rsidTr="00B24766">
        <w:trPr>
          <w:trHeight w:val="2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</w:t>
            </w:r>
          </w:p>
        </w:tc>
      </w:tr>
      <w:tr w:rsidR="00AF3AC8" w:rsidRPr="00AF3AC8" w:rsidTr="00B24766">
        <w:trPr>
          <w:trHeight w:val="8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Осуществляют ИП и </w:t>
            </w:r>
            <w:r w:rsidRPr="00AF3AC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ГПКК «Губернские аптеки»</w:t>
            </w:r>
          </w:p>
        </w:tc>
      </w:tr>
      <w:tr w:rsidR="00AF3AC8" w:rsidRPr="00AF3AC8" w:rsidTr="00B24766">
        <w:trPr>
          <w:trHeight w:val="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теплоснабжение (производство тепловой энергии)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Осуществляется ООО</w:t>
            </w:r>
          </w:p>
        </w:tc>
      </w:tr>
      <w:tr w:rsidR="00AF3AC8" w:rsidRPr="00AF3AC8" w:rsidTr="00B24766">
        <w:trPr>
          <w:trHeight w:val="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транспортирование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01.01.2019 региональный оператор</w:t>
            </w:r>
          </w:p>
        </w:tc>
      </w:tr>
      <w:tr w:rsidR="00AF3AC8" w:rsidRPr="00AF3AC8" w:rsidTr="00B24766">
        <w:trPr>
          <w:trHeight w:val="2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розничный рынок нефтепродуктов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Осуществляют ООО и АО</w:t>
            </w:r>
          </w:p>
        </w:tc>
      </w:tr>
      <w:tr w:rsidR="00AF3AC8" w:rsidRPr="00AF3AC8" w:rsidTr="00B24766">
        <w:trPr>
          <w:trHeight w:val="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перевозка пассажиров и багажа легковым такси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Осуществляется ИП</w:t>
            </w:r>
          </w:p>
        </w:tc>
      </w:tr>
      <w:tr w:rsidR="00AF3AC8" w:rsidRPr="00AF3AC8" w:rsidTr="00B24766">
        <w:trPr>
          <w:trHeight w:val="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Осуществляется ИП</w:t>
            </w:r>
          </w:p>
        </w:tc>
      </w:tr>
      <w:tr w:rsidR="00AF3AC8" w:rsidRPr="00AF3AC8" w:rsidTr="00B24766">
        <w:trPr>
          <w:trHeight w:val="2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Осуществляется ИП</w:t>
            </w:r>
          </w:p>
        </w:tc>
      </w:tr>
    </w:tbl>
    <w:p w:rsidR="00AF3AC8" w:rsidRPr="00AF3AC8" w:rsidRDefault="00AF3AC8" w:rsidP="00AF3AC8">
      <w:pPr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lang w:eastAsia="ru-RU"/>
        </w:rPr>
        <w:t>Оценка и общая характеристика состояния конкуренции в Большеулуйском районе</w:t>
      </w:r>
    </w:p>
    <w:p w:rsidR="00AF3AC8" w:rsidRPr="00AF3AC8" w:rsidRDefault="00AF3AC8" w:rsidP="00AF3AC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Исходная фактическая информация в отношении ситуации и проблематики каждой отрасли (сфере, товарном рынке) экономики Большеулуйского района.</w:t>
      </w: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AF3AC8" w:rsidRPr="00AF3AC8" w:rsidRDefault="00AF3AC8" w:rsidP="00AF3AC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Большеулуйский район расположен к западу от г. Красноярска. Удаленность районного центра от г. Красноярска составляет 225 км. Протяжённость: с севера на   юг- 59 км, с запада на восток – 86 км. Граничит на востоке – с Козульским районом, на юге с Ачинским районом, на западе – Тюхтетским и Боготольским, на севере с Бирилюсским районами. Территория района занимает площадь в 269,4 тыс. га.</w:t>
      </w:r>
    </w:p>
    <w:p w:rsidR="00AF3AC8" w:rsidRPr="00AF3AC8" w:rsidRDefault="00AF3AC8" w:rsidP="00AF3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В состав территории входит 36 населенных пунктов. Населенные пункты объединены в 9 сельсоветов.</w:t>
      </w:r>
    </w:p>
    <w:p w:rsidR="00AF3AC8" w:rsidRPr="00AF3AC8" w:rsidRDefault="00AF3AC8" w:rsidP="00AF3AC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Самым  крупным  по  количеству  жителей  является  Большеулуйский сельсовет – 3677 чел., из них в с.Большой Улуй  проживает 3258 чел. (46.3% всего населения района).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highlight w:val="white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К населенным пунктам с численностью жителей более 350 человек относятся: с.Новая Еловка,   с.Сучково. В п.Сосновый Бор, п.Кытат и с.Березовка проживает  более  250 человек.  </w:t>
      </w:r>
      <w:r w:rsidRPr="00AF3AC8">
        <w:rPr>
          <w:rFonts w:ascii="Arial" w:eastAsiaTheme="minorEastAsia" w:hAnsi="Arial" w:cs="Arial"/>
          <w:sz w:val="24"/>
          <w:szCs w:val="24"/>
          <w:highlight w:val="white"/>
          <w:lang w:eastAsia="ru-RU"/>
        </w:rPr>
        <w:t>Населённых пунктов с численностью жителей до 200 человек – 29,  из них  14 деревень с количеством жителей менее 50 человек. В двух населенных пунктах д. Кузино и д. Михайловка люди не проживают.</w:t>
      </w:r>
    </w:p>
    <w:p w:rsidR="00AF3AC8" w:rsidRPr="00AF3AC8" w:rsidRDefault="00AF3AC8" w:rsidP="00AF3A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Одной из проблем района являются негативные факторы демографической ситуации: высокий удельный вес граждан нетрудоспособного возраста, высокая смертность населения. Отток молодежи усиливает демографический кризис. Происходит старение кадров, существует проблема в недостатке квалифицированных специалистов (учителя, врачи, работники культуры и др.). </w:t>
      </w:r>
    </w:p>
    <w:p w:rsidR="00AF3AC8" w:rsidRPr="00AF3AC8" w:rsidRDefault="00AF3AC8" w:rsidP="00AF3A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ab/>
        <w:t>Кроме указанных проблем постоянно стоит вопрос в ограниченных возможностях занятости населения по месту постоянного проживания (в границах существующих поселений),  недостаточной материально-технической обеспеченности социальных учреждений, высокой изношенности объектов социальной инфраструктуры, необходимостью модернизации и обновления инженерных систем жилищно-коммунального хозяйства, высоких тарифов на электроэнергию, высокой стоимости строительства.</w:t>
      </w:r>
    </w:p>
    <w:p w:rsidR="00AF3AC8" w:rsidRPr="00AF3AC8" w:rsidRDefault="00AF3AC8" w:rsidP="00AF3A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Сельскохозяйственный сектор базируется в основном на индивидуальном частном хозяйстве, что не способствует высоким темпам его развития.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Условия жизни и низкий потребительский спрос населения не способствуют высоким темпам развития малого бизнеса, а это в свою очередь не дает  роста  налоговой базы.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В целях реализации распоряжения Правительства Российской Федерации от 17.04.2019 № 768-р «Об утверждении стандарта развития конкуренции в субъектах Российской Федерации», </w:t>
      </w:r>
      <w:r w:rsidRPr="00AF3AC8">
        <w:rPr>
          <w:rFonts w:ascii="Arial" w:eastAsia="Calibri" w:hAnsi="Arial" w:cs="Arial"/>
          <w:sz w:val="24"/>
          <w:szCs w:val="24"/>
          <w:lang w:eastAsia="ru-RU"/>
        </w:rPr>
        <w:t xml:space="preserve">не смотря на объективные вышеперечисленные сложности, </w:t>
      </w:r>
      <w:r w:rsidRPr="00AF3AC8">
        <w:rPr>
          <w:rFonts w:ascii="Arial" w:eastAsia="Calibri" w:hAnsi="Arial" w:cs="Arial"/>
          <w:sz w:val="24"/>
          <w:szCs w:val="24"/>
          <w:lang w:eastAsia="ru-RU"/>
        </w:rPr>
        <w:lastRenderedPageBreak/>
        <w:t>в современных рыночных условиях возможно развитие конкуренции, за счет развития малого и среднего предпринимательства в основных отраслях (сферах) экономики района.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 xml:space="preserve">В сфере здравоохранения 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 xml:space="preserve">Розничную торговлю лекарственными препаратами, изделиями медицинского назначения и сопутствующими товарами в Большеулуйском районе осуществляют аптеки в следующих населенных пунктах: с. Большой Улуй – ГПКК «Губернские аптеки» (аптека №76), а также аптека «Аспиринка» принадлежащая индивидуальному предпринимателю. 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Государственный сектор представлен в основном структурными подразделениями медицинских организаций (ФАПы), наделенных правом розничной торговли лекарственными препаратами в отдаленных и малонаселенных пунктах, где отсутствуют аптечные организации как государственные, так и частные. При этом, в случае открытия и начала деятельности в населенном пункте аптечной организации, медицинская организация обязана прекратить фармацевтическую деятельность по адресу соответствующего структурного подразделения.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 xml:space="preserve">Подобный механизм, установленный статьей 52 Федерального закона </w:t>
      </w:r>
      <w:r w:rsidRPr="00AF3AC8">
        <w:rPr>
          <w:rFonts w:ascii="Arial" w:eastAsia="Calibri" w:hAnsi="Arial" w:cs="Arial"/>
          <w:sz w:val="24"/>
          <w:szCs w:val="24"/>
          <w:lang w:eastAsia="ru-RU"/>
        </w:rPr>
        <w:br/>
        <w:t>от 12.04.2010 № 61-ФЗ «Об обращении лекарственных средств» и подзаконными актами, обеспечивает высокую доступность лекарственного обеспечения, но не ограничивает конкурентного права частных аптечных организаций.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 xml:space="preserve">В социальной сфере 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autoSpaceDE w:val="0"/>
        <w:autoSpaceDN w:val="0"/>
        <w:adjustRightInd w:val="0"/>
        <w:spacing w:before="24" w:after="0" w:line="240" w:lineRule="auto"/>
        <w:ind w:right="38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Сфера социального обеспечения в Большеулуйском районе играет важную роль, поскольку значительная часть жителей имеет доходы ниже прожиточного уровня. В их числе пенсионеры по старости, инвалиды, многодетные и неполные семьи. В трудной жизненной ситуации оказываются и люди, работающие на низкооплачиваемой работе, безработные и дети, оказавшиеся без присмотра родителей, другие категории населения.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Система социального обслуживания населения Большеулуйского района представлена территориальным отделением КГКУ «Управление социальной защиты населения» по Большеулуйскому району Красноярского края и КГБУ СО «Комплексный центр социального обслуживания населения».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Приоритетным направлением является нестационарная форма социального обслуживания, т.е. оказание социальных услуг на дому, как мало затратное, эффективное мероприятие, позволяющее пожилым людям как можно дольше находиться в привычных условиях. Этими вопросами занимается КГБУ СО «Комплексный центр социального обслуживания населения».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С целью доступности социальных услуг на дому КГБУ СО «Комплексный центр социального обслуживания населения» имеет своих работников (соцработники) в поселках Большеулуйского района.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Федеральным законом от 28.12.2013 № 442-ФЗ «Об основах социального обслуживания граждан в Российской Федерации» с 01.01.2015 предусмотрено включение в перечень организаций, предоставляющих социальные услуги, негосударственных (коммерческих и некоммерческих) организаций социального обслуживания, в том числе социально ориентированных некоммерческих организаций, предоставляющих социальные услуги, а также индивидуальных предпринимателей, осуществляющих социальное обслуживание.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В сфере благоустройства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Мероприятия в сфере благоустройства в Большеулуйском районе осуществляются в соответствии с 44-ФЗ и в пределах бюджетного финансирования, предусмотренного в параметрах бюджета на очередной финансовый год. </w:t>
      </w:r>
    </w:p>
    <w:p w:rsidR="00AF3AC8" w:rsidRPr="00AF3AC8" w:rsidRDefault="00AF3AC8" w:rsidP="00AF3AC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В сфере промышленности, энергетики и жилищно-коммунального хозяйства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left="720" w:firstLine="709"/>
        <w:contextualSpacing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Промышленность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color w:val="FF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       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Наибольший удельный вес занимает продукция АО «Ачинский нефтеперерабатывающий завод Восточной нефтяной компании» (в 2020г. - 99,9%),  предприятие является градообразующим для нашего района.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         АО «Ачинский НПЗ ВНК» является единственным крупным нефтеперерабатывающим предприятием в Красноярском крае, а также играет важную роль на рынке нефтепродуктов прилегающих регионов. Завод был приобретен НК «Роснефть» в мае 2007 г.  Мощность НПЗ составляет 7,5 млн. тонн (54,8 млн. барр) нефти в год. Завод перерабатывает западносибирскую нефть, поставляемую по системе трубопроводов АК «Транснефть». Вторичные перерабатывающие мощности завода включают установки каталитического риформинга,  изомеризации, гидроочистки реактивного и дизельного топлива, битумную. Завод специализируется на производстве моторного и авиационного топлива. Ачинский НПЗ производит более 100 наименований нефтепродуктов. Продукция завода реализуется на территории Красноярского края и соседних регионов.    </w:t>
      </w:r>
      <w:r w:rsidRPr="00AF3AC8">
        <w:rPr>
          <w:rFonts w:ascii="Arial" w:eastAsiaTheme="minorEastAsia" w:hAnsi="Arial" w:cs="Arial"/>
          <w:color w:val="303030"/>
          <w:sz w:val="24"/>
          <w:szCs w:val="24"/>
          <w:highlight w:val="white"/>
          <w:lang w:eastAsia="ru-RU"/>
        </w:rPr>
        <w:t xml:space="preserve">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Объем отгруженных товаров собственного производства, выполненных работ и услуг собственными силами (Раздел С)  составил: в 2020 году – 11579645,0 тыс. рублей (89,7%), по оценке 2021 года –  11911237,9 тыс. рублей (102,9%) и по прогнозу: 2022 год – 13438820,4 тыс. рублей  (112,8%), 2023 год – 13707596,8 тыс. рублей (102,0%), 2024 год – 14068041,1 тыс.руб. (102,6%).    </w:t>
      </w: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r w:rsidRPr="00AF3AC8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В 2020 г. Ачинский НПЗ переработал 6890,0 тыс. тонн нефти, что выше уровня 2019 года на 590 тыс. тонны (109,4%). По оценке 2021 года первичная переработка нефти составит  6743,0 тыс. тонны, по  прогнозу на 2022 год-  7004,0 тыс. тонн, на 2023 год –  6745,0 тыс. тонн, на 2024 год – 7082,0 тыс. тонны. </w:t>
      </w:r>
    </w:p>
    <w:p w:rsidR="00AF3AC8" w:rsidRPr="00AF3AC8" w:rsidRDefault="00AF3AC8" w:rsidP="00AF3AC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       До 90% объема произведенных нефтепродуктов вывозится по железной дороге. Для удобства работы с покупателями небольших партий товара организована схема налива топлива в автоцистерны.</w:t>
      </w:r>
    </w:p>
    <w:p w:rsidR="00AF3AC8" w:rsidRPr="00AF3AC8" w:rsidRDefault="00AF3AC8" w:rsidP="00AF3AC8">
      <w:pPr>
        <w:autoSpaceDE w:val="0"/>
        <w:autoSpaceDN w:val="0"/>
        <w:adjustRightInd w:val="0"/>
        <w:spacing w:after="312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         На предприятии разработана и внедрена интегрированная система менеджмента (ИСМ) в области качества, экологической и промышленной безопасности, соответствующая международным стандартам ISO 9001:2008, ISO 14001:2004, OH SAS 18001:2007.</w:t>
      </w:r>
    </w:p>
    <w:p w:rsidR="00AF3AC8" w:rsidRPr="00AF3AC8" w:rsidRDefault="00AF3AC8" w:rsidP="00AF3A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       Темп роста основных видов промышленной продукции в 2020 году  в % к 2019 году составил:</w:t>
      </w:r>
    </w:p>
    <w:p w:rsidR="00AF3AC8" w:rsidRPr="00AF3AC8" w:rsidRDefault="00AF3AC8" w:rsidP="00AF3AC8">
      <w:pPr>
        <w:tabs>
          <w:tab w:val="left" w:pos="720"/>
        </w:tabs>
        <w:autoSpaceDE w:val="0"/>
        <w:autoSpaceDN w:val="0"/>
        <w:adjustRightInd w:val="0"/>
        <w:spacing w:after="312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Дизельное топливо  -   102,7% (2161,0</w:t>
      </w: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тыс.</w:t>
      </w: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 тонн);                                                                     Мазут топочный  -  124,7% (1876,0 тыс. тонн);                                                                        Бензин автомобильный – 130,4% (905,0 тыс.тонн).                                                                                                                                                         </w:t>
      </w:r>
    </w:p>
    <w:p w:rsidR="00AF3AC8" w:rsidRPr="00AF3AC8" w:rsidRDefault="00AF3AC8" w:rsidP="00AF3A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          Производство основных видов промышленной продукции   выглядит следующим образом:</w:t>
      </w:r>
    </w:p>
    <w:tbl>
      <w:tblPr>
        <w:tblW w:w="10543" w:type="dxa"/>
        <w:tblInd w:w="-15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132"/>
        <w:gridCol w:w="1160"/>
        <w:gridCol w:w="1245"/>
        <w:gridCol w:w="1156"/>
        <w:gridCol w:w="1246"/>
        <w:gridCol w:w="1192"/>
        <w:gridCol w:w="1312"/>
      </w:tblGrid>
      <w:tr w:rsidR="00AF3AC8" w:rsidRPr="00AF3AC8" w:rsidTr="00B24766">
        <w:trPr>
          <w:trHeight w:val="40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2019</w:t>
            </w:r>
          </w:p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ind w:firstLine="70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 оценка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прогноз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прогноз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прогноз</w:t>
            </w:r>
          </w:p>
        </w:tc>
      </w:tr>
      <w:tr w:rsidR="00AF3AC8" w:rsidRPr="00AF3AC8" w:rsidTr="00B24766">
        <w:trPr>
          <w:trHeight w:val="99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15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Дизельное топливо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150" w:lineRule="atLeast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150" w:lineRule="atLeast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2161,0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2220,0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1928,0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2008,0</w:t>
            </w:r>
          </w:p>
        </w:tc>
      </w:tr>
      <w:tr w:rsidR="00AF3AC8" w:rsidRPr="00AF3AC8" w:rsidTr="00B24766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Мазут топочный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1876,0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2340,0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1918,0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2017,0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1874,0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1920,0</w:t>
            </w:r>
          </w:p>
        </w:tc>
      </w:tr>
      <w:tr w:rsidR="00AF3AC8" w:rsidRPr="00AF3AC8" w:rsidTr="00B24766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тыс.      тонн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1038,0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1174,0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AC8" w:rsidRPr="00AF3AC8" w:rsidRDefault="00AF3AC8" w:rsidP="00AF3AC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1180,0</w:t>
            </w:r>
          </w:p>
        </w:tc>
      </w:tr>
    </w:tbl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Для увеличения выхода светлых нефтепродуктов и выполнения требований Технического регламента на предприятии  велась  реализация комплексного проекта развития завода. Проект включает в себя строительство комбинированной установки  производства нефтяного кокса мощностью 3 млн. тонн в год по мазуту   и  по комплексу гидрокрекинга    с интегрированной установкой гидроочистки дизельного топлива мощностью 3,65 млн. тонн в год с объектами общезаводского хозяйства (57 объектов). 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Согласно ежегодному бизнес-плану, который направляется головным предприятием НК "Роснефть" на АНПЗ ВНК сроки ввода  объектов перенесены на более длительную перспективу (вплоть до 2025 года).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b/>
          <w:sz w:val="24"/>
          <w:szCs w:val="24"/>
          <w:lang w:eastAsia="ru-RU"/>
        </w:rPr>
        <w:t>Жилищно-коммунальное хозяйство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Жилищно-коммунальный комплекс района включает в себя жилищный фонд, объекты теплоснабжения, водоснабжения и водоотведения, коммунальную энергетику, благоустройство, оказание бытового обслуживания (бани, прачечные, ритуальные услуги) и т.п.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Общая площадь жилищного фонда по Большеулуйскому району в 2020 году составила  236,41 тыс.кв.метров, из которых 5,4 тыс.кв.метров приходится на многоквартирные дома (13 домов) и 54,43 тыс.кв.метров приходится на дома блокированной зайстройкт и 176,58 тыс.кв.м. на индивидуально-определенные здания (2650 домов). Из общего состава жилищного фонда  12,17 тыс. кв. метров приходится на муниципальный жилищный фонд, 0,5 тыс.кв.метров на государственный и 223,74 тыс.кв.метров – общая площадь жилищного фонда частной формы собственности.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F3AC8">
        <w:rPr>
          <w:rFonts w:ascii="Arial" w:eastAsiaTheme="minorEastAsia" w:hAnsi="Arial" w:cs="Arial"/>
          <w:sz w:val="24"/>
          <w:szCs w:val="24"/>
          <w:lang w:eastAsia="ru-RU"/>
        </w:rPr>
        <w:tab/>
        <w:t>Обеспеченность населения жильём в 2020 году на 1 жителя составила 32,01 кв.м./чел.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Общая площадь жилищного фонда по району, требующая капитального ремонта составляет 5400 кв. метров (13 домов). Управление 13 многоквартирными домами  собственники помещений выбрали непосредственное управление домами (100%).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Жилищно-коммунальные услуги с 2012 года оказывают 2 организации коммунального комплекса, при этом тепло- и водоснабжением занимается одна многоотраслевая организация ООО «КоммунСтройСервис», электроснабжением занимается ОАО «Красноярскэнергосбыт».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Общая сумма доходов от реализации жилищно-коммунальных услуг организаций, оказывающих жилищно-коммунальные услуги в 2020 году составила 33306,4 тыс.руб. Оценка 2021 года – 34838,49 тыс.руб.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Общая сумма доходов от реализации коммунальных услуг населению в 2020 году составила 16454,3 тыс.руб. Оценка 2021 года – 17211,2 тыс.руб.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Объем реализации холодной воды всего по району составляет 200,41 тыс. куб.м., из них  жилищно-коммунальными организациями  в 2020 году составил 77,98 тыс.куб.м. В будущем планируется увеличение объема отпуска холодной воды в связи с увеличением количества потребителей.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Горячая вода не используется, т.к. она является технической, т.е. не пригодной для нужд населения.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Обеспечение тепловой энергией объектов бюджетной сферы и населения, производят 15 котельных. Из них 12 - малые котельные, отапливающие объекты социальной сферы и административные здания в с. Большой Улуй, и 3 - котельные, обеспечивающие централизованное теплоснабжение жилых домов и других потребителей  с. Большой Улуй.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Протяженность тепловых сетей в районе составляет 5,7 км, из них нуждающихся в замене 1,5 км. Централизованное отопление осуществляется только в с.Большой Улуй, остальное население использует печное  и электрическое отопление.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Основными задачами администрации Большеулуйского района в сфере ЖКХ, которые необходимо решить в процессе дальнейшего развития, являются: повышение надежности энергоснабжения (электроэнергией и теплом); повышение качества предоставляемых услуг; снижение текущих затрат при производстве и передаче тепловой и электрической энергии. Для решения этих задач в районе действует муниципальная программа «Реформирование и модернизация жилищно-коммунального хозяйства и повышение энергетической эффективности».</w:t>
      </w:r>
    </w:p>
    <w:p w:rsidR="00AF3AC8" w:rsidRPr="00AF3AC8" w:rsidRDefault="00AF3AC8" w:rsidP="00AF3A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В сфере транспорта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Транспорт играет важнейшую роль в экономике любого региона и в последние годы в целом удовлетворяет спрос населения и экономики в перевозках пассажиров и грузов.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Одной из основных проблем автотранспортного комплекса в Большеулуйском районе является убыточность перевозок пассажиров по ряду объективных причин: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- снижение численности населения в сельской местности;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- активная автомобилизация населения;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- увеличение объемов услуг легкового такси.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В 2020 году протяженность автомобильных дорог составила  421,00 км. Основная магистральная автомобильная дорога в районе представлена ответвлением от федеральной дороги Р-255 Ачинск - Бирилюссы. На дорогах имеется 11 железобетонных мостов, общей длиной 544,7 м. </w:t>
      </w: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Протяженность улично-дорожной сети Большеулуйского района составляет 140,50 км, в том числе с  твердым покрытием 92,60 км. </w:t>
      </w: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– 66,5 %.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Для увеличения транспортно-эксплуатационных характеристик проезжей части и обустройства улиц район ежегодно участвует в конкурсном отборе на получение субсидии для модернизации уличной дорожной сети населенных пунктов сельских поселений. 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9 населенных пунктов (Бычковский и Удачинский сельские советы) не имеют постоянного прямого сообщения с райцентром в весеннее-осенний период из-за отсутствия постоянного моста через р.Чулым. В летнее время движение осуществляется по понтонному мосту длиной 183 м, грузоподъемностью 60 тонн, зимой действует ледовая переправа.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Общий объем выполненных услуг по виду деятельности "Транспортировка и хранение" в 2020 году составил 10172678 тыс.руб. (темп роста объема услуг к 2019 году 116,7%).  Основной удельный вес объема услуг транспорта, оказанных всем категориям пользователей осуществляется по виду деятельности "Складское хозяйство и вспомогательная транспортная деятельность", и составляет 99,9% от общего объема. Данный вид деятельности представляют: филиал АО "РН-Транс", осуществляющий деятельность вспомогательную прочую, связанную с перевозками, и Большеулуйский филиал ГП КК "Ачинское  ДРСУ" осуществляющий деятельность по эксплуатации автомобильных дорог и автомагистралей.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lastRenderedPageBreak/>
        <w:t>Кроме того, деятельность по перевозкам пассажиров автомобильным транспортом в районе осуществляет МУП «Сигнал».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Маршрутная сеть пассажирского автомобильного транспорта в 2020 году представлена 12 маршрутами, из них количество автобусных маршрутов в городском и пригородном сообщении 12. Протяженность автобусных маршрутов составляет 564,7 км.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В 2020 году перевезено  пассажиров автомобильным транспортом 67,0 тыс. человек, что на 15,7 тыс. человек меньше уровня 2019 года.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Пассажирооборот в 2020 году  уменьшился по отношению к 2019 году на  26,51% и составил 2,3 млн.пасс. км (в 2019 году составлял  3,13 млн.пасс. км).   Население, проживающее в населенных пунктах,   имеет регулярное автобусное сообщение с административным центром муниципального района.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 целью развития транспортного комплекса на территории Большеулуйского района муниципальной программой «Развитие транспортной системы» предусмотрен ряд мероприятий, осуществление которых планируется в краткосрочной перспективе.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Указанные мероприятия включают в себя выполнение следующих работ: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left="39" w:firstLine="66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обеспечение сохранности автомобильных дорог общего пользования местного значения;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left="39" w:firstLine="66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развитие транспорта Большеулуйского района для полного и эффективного удовлетворения потребностей населения района в транспортных услугах;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обеспечение дорожной безопасности;</w:t>
      </w:r>
    </w:p>
    <w:p w:rsidR="00AF3AC8" w:rsidRPr="00AF3AC8" w:rsidRDefault="00AF3AC8" w:rsidP="00AF3A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субсидирование перевозок по маршрутам с низкой интенсивностью пассажиропотока и в связи с государственным регулированием тарифов на  автомобильный транспорт</w:t>
      </w: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 xml:space="preserve">В сфере экологии и рационального природопользования 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Проблемы экологии связаны с расположением на территории района  крупного промышленного предприятия АО  «Ачинский НПЗ ВНК»  и пограничным расположением территории к г.Ачинску.         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Основная доля  всех выбросов   происходит от деятельности АО «Ачинский НПЗ ВНК». За 2020 год объём  загрязняющих веществ, отходящих от  стационарных источников загрязнения  атмосферного воздуха,  составил  17734 тонны.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В 2020 году объем загрязняющих веществ, отходящих от  стационарных источников загрязнения  атмосферного воздуха, уловленных и обезвреженных, составил  109 тонн. Их удельный вес в общем объеме загрязняющих веществ, отходящих от стационарных источников загрязнения атмосферного воздуха, составил  0,5 %.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Объём  выбросов в атмосферу загрязняющих веществ передвижными  источниками загрязнения составил  в 2020 году – 8412 тонн.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Объем водопотребления из природных источников составил  в   2020г.   3309,68 тыс.м3, темп роста к предыдущему году – 110,07%. Основной объем водопотребления, а также  использования воды, забранной из природных источников, в том числе используемой  на производственные нужды,  приходится на АО «Ачинский НПЗ ВНК». Объем  водопотребления (забрано воды) из подземных источников составил 1047,39 тыс.м3, увеличение к  предыдущему году произошло на 345,76 тыс.м3. В 2020г. на производственные нужды было использовано 2256,41  тыс.м3,  по оценке 2021г. изменений не планируется.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На заводе находятся уникальные технологические позиции. К ним, в частности, относится схема водоснабжения и водоотведения. На повторные технические нужды идут не только очищенные сточные воды, но и ливневые и талые воды с промышленных площадок.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lastRenderedPageBreak/>
        <w:t>Оборотное и повторно-последовательное  использование воды осуществляется только АО «Ачинский НПЗ ВНК». Его объем составил в 2020 году – 44158,80 тыс.м3, по оценке 2021г. и прогнозу на 2022-2024 годы не планируется увеличение показателя.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Объём нормативно - очищенных  сточных вод  в 2020 году составляет  839,87 тыс.куб.м.  Суммарная мощность очистных сооружений, используемых для очистки сточных вод составляет 12,33 тыс.куб.м/сутки. 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Основная доля всех отходов образуется от деятельности  АО «Ачинский НПЗ ВНК».  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Количество организаций по обезвреживанию отходов  одно.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Количество объектов размещения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государственную экспертизу на территории района 6  (из них 4 объекта принадлежат ОАО «Ачинский НПЗ ВНК»). В 2020 году вывезено 10,88 тыс.м3 твердых коммунальных отходов.  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29.12.2014 № 458-ФЗ </w:t>
      </w:r>
      <w:r w:rsidRPr="00AF3AC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br/>
        <w:t>«О внесении изменений в Федеральный закон «Об отходах производства и потребления», отдельные законодательные акты РФ и признании утратившими силу отдельных законодательных актов РФ» с 2019 года сбор, транспортирование, обработка, утилизация, обезвреживание, захоронение твердых коммунальных отходов осуществляется в соответствии с территориальной схемой обращения с отходами.</w:t>
      </w:r>
    </w:p>
    <w:p w:rsidR="00AF3AC8" w:rsidRPr="00AF3AC8" w:rsidRDefault="00AF3AC8" w:rsidP="00AF3AC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Управление ТКО в рамках технологической зоны осуществляется одним региональным оператором. </w:t>
      </w:r>
    </w:p>
    <w:p w:rsidR="00AF3AC8" w:rsidRPr="00AF3AC8" w:rsidRDefault="00AF3AC8" w:rsidP="00AF3AC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В сфере обработки древесины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 xml:space="preserve">По растительности основная часть района расположена в зоне тайги и небольшая южная часть в лесостепной зоне. По данным КГБУ «Большеулуйское лесничество» площадь земель лесного фонда занимает 35% площади района и составляет 95,5 тыс.га (из них защитные леса – 21,49 тыс.га, эксплуатационные леса – 74,04 тыс.га), всего лесные площади в административных границах – 163,3 тыс.га (сюда включены земли лесного фонда, земли запаса, земли сельхозназначения).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Крупные лесозаготовители на территории Большеулуйского района отсутствуют. Заготовкой древесины в районе занимаются субъекты малого предпринимательства, а также местное население, которое заготавливает древесину для собственных нужд (твердое топливо для печного отопления).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В сфере культуры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На территории Большеулуйского  района  по сотоянию на 01.01.2020 года действуют 40 муниципальных учреждения культуры, из них:  24   учреждения клубного типа, 15 библиотек,  1 детская школа искусств. 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Муниципальные учреждения культуры предоставляют населению бесплатные (например, библиотечные услуги), частично платные (клубная деятельность), а также платные услуги (в том числе на льготных условиях для школьников, студентов, пенсионеров, инвалидов и др.).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Уровень фактической обеспеченности библиотеками в 2020 году составил 100%. Уровень фактической обеспеченности учреждениями клубного типа в 2020 году составил 100%. Число учащихся МБУ ДО «Детская школа искусств» в 2020 году  - 163 человека.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Негосударственный  сектор на рынке услуг в сфере культуры в Большеулуйском районе не представлен.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Одной из проблем развития сектора негосударственных (немуниципальных) организаций в сфере культуры является слабая привлекательность для коммерческих организаций оказания услуг в сфере культуры по причине их нерентабельности.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Многие виды услуг сферы культуры лишены коммерческих возможностей, носят социально значимый и общественно полезный характер. Для реализации подобных видов услуг требуется муниципальное субсидирование.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Таким образом, на рынке культурных услуг основными поставщиками являются муниципальные учреждения. В сельских населенных пунктах Большеулуйского района для создания коммерческих организаций отсутствуют необходимые ресурсы – профессиональные кадры, материальная база, а также низкая платежеспособность населения. Создание нескольких организаций, оказывающих идентичные услуги, экономически не оправдано, в связи с чем, муниципальные учреждения культуры чаще действуют в неконкурентных условиях.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numPr>
          <w:ilvl w:val="2"/>
          <w:numId w:val="2"/>
        </w:num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lang w:eastAsia="ru-RU"/>
        </w:rPr>
        <w:t xml:space="preserve">Доля хозяйствующих субъектов частной формы собственности </w:t>
      </w:r>
      <w:r w:rsidRPr="00AF3AC8">
        <w:rPr>
          <w:rFonts w:ascii="Arial" w:eastAsia="Calibri" w:hAnsi="Arial" w:cs="Arial"/>
          <w:b/>
          <w:sz w:val="24"/>
          <w:szCs w:val="24"/>
          <w:lang w:eastAsia="ru-RU"/>
        </w:rPr>
        <w:br/>
        <w:t>в соответствующей отрасли (сфере, товарном рынке).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1005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56"/>
        <w:gridCol w:w="7614"/>
        <w:gridCol w:w="1985"/>
      </w:tblGrid>
      <w:tr w:rsidR="00AF3AC8" w:rsidRPr="00AF3AC8" w:rsidTr="00B24766">
        <w:trPr>
          <w:trHeight w:val="85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отраслей (сфер, товарных рынков) экономики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Исходная фактическая информация (в том числе числовая), по состоянию на 01.01.2021 </w:t>
            </w:r>
          </w:p>
        </w:tc>
      </w:tr>
      <w:tr w:rsidR="00AF3AC8" w:rsidRPr="00AF3AC8" w:rsidTr="00B24766">
        <w:trPr>
          <w:trHeight w:val="14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3AC8" w:rsidRPr="00AF3AC8" w:rsidTr="00B24766">
        <w:trPr>
          <w:trHeight w:val="5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AF3AC8" w:rsidRPr="00AF3AC8" w:rsidTr="00B24766">
        <w:trPr>
          <w:trHeight w:val="31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6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теплоснабжение (производство тепловой энергии)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AF3AC8" w:rsidRPr="00AF3AC8" w:rsidTr="00B24766">
        <w:trPr>
          <w:trHeight w:val="2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транспортирование твердых коммунальных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F3AC8" w:rsidRPr="00AF3AC8" w:rsidTr="00B24766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6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розничный рынок нефтепродуктов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F3AC8" w:rsidRPr="00AF3AC8" w:rsidTr="00B24766">
        <w:trPr>
          <w:trHeight w:val="2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перевозка пассажиров и багажа легковым такси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F3AC8" w:rsidRPr="00AF3AC8" w:rsidTr="00B24766">
        <w:trPr>
          <w:trHeight w:val="2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F3AC8" w:rsidRPr="00AF3AC8" w:rsidTr="00B24766">
        <w:trPr>
          <w:trHeight w:val="14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автотранспортных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Розничная торговля лекарственными препаратами, изделиями медицинского назначения и сопутствующими товарами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 xml:space="preserve">Розничную торговлю лекарственными препаратами, изделиями медицинского назначения и сопутствующими товарами в Большеулуйском районе осуществляют аптеки в следующих населенных пунктах: с. Большой Улуй – аптека №76, принадлежащая ГПКК «Губернские аптеки», а также аптека «Аспиринка», принадлежащая индивидуальному предпринимателю. 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Государственный сектор представлен в основном структурными подразделениями медицинских организаций (ФАПы), наделенных правом розничной торговли лекарственными препаратами в отдаленных и малонаселенных пунктах, где отсутствуют аптечные организации как государственные, так и частные.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Социальные услуги инвалидам и престарелым гражданам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Большеулуйском районе отсутствуют субъекты малого </w:t>
      </w:r>
      <w:r w:rsidRPr="00AF3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среднего предпринимательства, оказывающие социальные услуги инвалидам и престарелым гражданам.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Дошкольное образование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Большеулуйском районе отсутствуют субъекты малого </w:t>
      </w:r>
      <w:r w:rsidRPr="00AF3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среднего предпринимательства, оказывающие образовательные услуги в сфере дошкольного образования (включая ИП).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Общее образование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Большеулуйском районе отсутствуют субъекты малого </w:t>
      </w:r>
      <w:r w:rsidRPr="00AF3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среднего предпринимательства, оказывающие образовательные услуги в сфере общего образования.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Дополнительное образование детей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Большеулуйском районе отсутствуют субъекты малого </w:t>
      </w:r>
      <w:r w:rsidRPr="00AF3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среднего предпринимательства, оказывающие услуги по дополнительному образованию.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i/>
          <w:sz w:val="24"/>
          <w:szCs w:val="24"/>
          <w:lang w:eastAsia="ru-RU"/>
        </w:rPr>
        <w:t>Дорожное строительство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sz w:val="24"/>
          <w:szCs w:val="24"/>
          <w:highlight w:val="yellow"/>
          <w:lang w:eastAsia="ru-RU"/>
        </w:rPr>
      </w:pPr>
      <w:r w:rsidRPr="00AF3AC8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подрядных организаций на выполнение всего комплекса дорожных работ, в том числе строительство, осуществляется в соответствии </w:t>
      </w:r>
      <w:r w:rsidRPr="00AF3AC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Данная контрактная система направлена на создание паритетных условий для обеспечения конкуренции между участниками закупок. Любое заинтересованное лицо имеет возможность в соответствии с законодательством стать поставщиком (подрядчиком, исполнителем). </w:t>
      </w:r>
    </w:p>
    <w:p w:rsidR="00AF3AC8" w:rsidRPr="00AF3AC8" w:rsidRDefault="00AF3AC8" w:rsidP="00AF3AC8">
      <w:pPr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i/>
          <w:sz w:val="24"/>
          <w:szCs w:val="24"/>
          <w:lang w:eastAsia="ru-RU"/>
        </w:rPr>
        <w:t>Архитектурно-строительное проектирование</w:t>
      </w:r>
    </w:p>
    <w:p w:rsidR="00AF3AC8" w:rsidRPr="00AF3AC8" w:rsidRDefault="00AF3AC8" w:rsidP="00AF3AC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Большеулуйского района </w:t>
      </w:r>
      <w:r w:rsidRPr="00AF3AC8">
        <w:rPr>
          <w:rFonts w:ascii="Arial" w:eastAsia="Calibri" w:hAnsi="Arial" w:cs="Arial"/>
          <w:sz w:val="24"/>
          <w:szCs w:val="24"/>
          <w:lang w:eastAsia="ru-RU"/>
        </w:rPr>
        <w:t xml:space="preserve">архитектурно-строительное проектирование </w:t>
      </w:r>
      <w:r w:rsidRPr="00AF3AC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Как правило, победителями на </w:t>
      </w:r>
      <w:r w:rsidRPr="00AF3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услуг в области архитектуры, инженерно-технического проектирования, технических испытаний, исследований и анализа осуществляют организации с частной формой собственности, зарегистрированные в г.Красноярске.</w:t>
      </w:r>
    </w:p>
    <w:p w:rsidR="00AF3AC8" w:rsidRPr="00AF3AC8" w:rsidRDefault="00AF3AC8" w:rsidP="00AF3AC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i/>
          <w:color w:val="000000" w:themeColor="text1"/>
          <w:sz w:val="24"/>
          <w:szCs w:val="24"/>
          <w:lang w:eastAsia="ru-RU"/>
        </w:rPr>
        <w:t>Теплоснабжение (производство тепловой энергии)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Обеспечение тепловой энергией объектов бюджетной сферы и населения, производят 15 котельных. Из них 12 - малые котельные, отапливающие объекты социальной сферы и административные здания в с. Большой Улуй, и 3 - котельные, обеспечивающие централизованное теплоснабжение жилых домов и других потребителей  с. Большой Улуй.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Протяженность тепловых сетей в районе составляет 5,7 км, из них нуждающихся в замене 1,5 км. Централизованное отопление осуществляется только в с.Большой Улуй, остальное население использует печное  и электрическое отопление. Предоставлением услуг занимается ООО «КоммунСтройСервис».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i/>
          <w:color w:val="000000" w:themeColor="text1"/>
          <w:sz w:val="24"/>
          <w:szCs w:val="24"/>
          <w:lang w:eastAsia="ru-RU"/>
        </w:rPr>
        <w:t>Услуги по сбору и транспортированию твердых коммунальных отходов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В Большеулуйском районе услуга по сбору и транспортировке твердых коммунальных отходов осуществляется субъектами частного бизнеса порядка 100%. Начиная с 01.01.2019 сбором и вывозом твердых коммунальных отходов занимается ООО «ЭКО Транспорт».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i/>
          <w:color w:val="000000" w:themeColor="text1"/>
          <w:sz w:val="24"/>
          <w:szCs w:val="24"/>
          <w:lang w:eastAsia="ru-RU"/>
        </w:rPr>
        <w:t>Розничная продажа нефтепродуктов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lastRenderedPageBreak/>
        <w:t xml:space="preserve">На территории Большеулуйского района розничную продажу нефтепродуктов осуществляют следующие организации: Филиал «Западный» </w:t>
      </w:r>
      <w:r w:rsidRPr="00AF3AC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АО «Красноярскнефтепродукт» (АЗС №41) и ООО «Причулымье» (АЗС «Техас»).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highlight w:val="yellow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i/>
          <w:color w:val="000000" w:themeColor="text1"/>
          <w:sz w:val="24"/>
          <w:szCs w:val="24"/>
          <w:lang w:eastAsia="ru-RU"/>
        </w:rPr>
        <w:t xml:space="preserve">Услуги по перевозке пассажиров и багажа легковым такси 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На текущий момент доля хозяйствующих субъектов частной формы собственности, осуществляющих деятельность по перевозке пассажиров и багажа легковым такси, составляет 100%.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Основная проблема, связанная с осуществлением данного вида деятельности, заключается в легализации и оплате налогов и сборов, предусмотренных нормами действующего законодательства.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color w:val="FF0000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color w:val="FF0000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color w:val="FF0000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color w:val="FF0000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i/>
          <w:color w:val="000000" w:themeColor="text1"/>
          <w:sz w:val="24"/>
          <w:szCs w:val="24"/>
          <w:lang w:eastAsia="ru-RU"/>
        </w:rPr>
        <w:t>Обработка древесины и производство изделий из дерева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Крупные лесозаготовители на территории Большеулуйского района отсутствуют. Заготовкой древесины в районе занимаются субъекты малого предпринимательства (12 субъектов), а также местное население, которое заготавливает древесину для собственных нужд (твердое топливо для печного отопления).</w:t>
      </w:r>
    </w:p>
    <w:p w:rsidR="00AF3AC8" w:rsidRPr="00AF3AC8" w:rsidRDefault="00AF3AC8" w:rsidP="00AF3AC8">
      <w:pPr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color w:val="FF0000"/>
          <w:sz w:val="24"/>
          <w:szCs w:val="24"/>
          <w:highlight w:val="yellow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8"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i/>
          <w:color w:val="000000" w:themeColor="text1"/>
          <w:sz w:val="24"/>
          <w:szCs w:val="24"/>
          <w:lang w:eastAsia="ru-RU"/>
        </w:rPr>
        <w:t>Ремонт автотранспортных средств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На основании данных налоговой инспекции, согласно информации о распределении малых предприятий и </w:t>
      </w:r>
      <w:r w:rsidRPr="00AF3AC8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индивидуальных предпринимателей</w:t>
      </w:r>
      <w:r w:rsidRPr="00AF3AC8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по видам экономической деятельности «техническое обслуживание и ремонт легковых автомобилей и легких грузовых автотранспортных средств», на территории Большеулуйского района регистрацию осуществили 6 представителей субъектов малого и среднего предпринимательства.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i/>
          <w:sz w:val="24"/>
          <w:szCs w:val="24"/>
          <w:lang w:eastAsia="ru-RU"/>
        </w:rPr>
        <w:t>В сфере культуры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На территории Большеулуйского  района  по сотоянию на 01.01.2021 года действуют 40 муниципальных учреждения культуры, из них:  24   учреждения клубного типа, 15 библиотек,  1 детская школа искусств. 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Муниципальные учреждения культуры предоставляют населению бесплатные (например, библиотечные услуги), частично платные (клубная деятельность), а также платные услуги (в том числе на льготных условиях для школьников, студентов, пенсионеров, инвалидов и др.).</w:t>
      </w:r>
    </w:p>
    <w:p w:rsidR="00AF3AC8" w:rsidRPr="00AF3AC8" w:rsidRDefault="00AF3AC8" w:rsidP="00AF3AC8">
      <w:pPr>
        <w:spacing w:after="0" w:line="240" w:lineRule="auto"/>
        <w:ind w:firstLine="708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Негосударственный сектор на рынке услуг в сфере культуры в Большеулуйском районе не представлен.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AF3AC8" w:rsidRPr="00AF3AC8" w:rsidRDefault="00AF3AC8" w:rsidP="00AF3AC8">
      <w:pPr>
        <w:numPr>
          <w:ilvl w:val="2"/>
          <w:numId w:val="9"/>
        </w:num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lang w:eastAsia="ru-RU"/>
        </w:rPr>
        <w:t>Характеристика основных административных и экономических барьеров входа на соответствующий товарный рынок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AF3AC8" w:rsidRPr="00AF3AC8" w:rsidRDefault="00AF3AC8" w:rsidP="00AF3A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Субъекты малого предпринимательства ведут свою деятельность во всех отраслях экономики района</w:t>
      </w:r>
      <w:r w:rsidRPr="00AF3AC8">
        <w:rPr>
          <w:rFonts w:ascii="Arial" w:eastAsiaTheme="minorEastAsia" w:hAnsi="Arial" w:cs="Arial"/>
          <w:color w:val="0000FF"/>
          <w:sz w:val="24"/>
          <w:szCs w:val="24"/>
          <w:lang w:eastAsia="ru-RU"/>
        </w:rPr>
        <w:t>.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Преобладающим видом экономической деятельности у малых и средних предприятий является «Ремонтно-строительные работы» 7,27% (8 предприятий). Одним из основных видов экономической деятельности является «Оптовая и розничная торговля; ремонт автотранспортных средств, мотоциклов, бытовых изделий и предметов личного пользования». Число субъектов малого предпринимательства в этой области составило – 7,27% (8 организаций). 4,54 % (5 субъектов) занимаются видом деятельности «Обрабатывающее производство», </w:t>
      </w:r>
      <w:r w:rsidRPr="00AF3AC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4,54% (5 субъектов) занимаются «Сельское хозяйство, охота и лесное хозяйство».  5,5% (4 субъекта) занимаются видом деятельности "Деятельность грузоперевозок". По 2,7% (3 предприятия) занимаются "Управление и эксплуатация жилищным фондом", "Обучение водителей автотранспортных средств". </w:t>
      </w:r>
    </w:p>
    <w:p w:rsidR="00AF3AC8" w:rsidRPr="00AF3AC8" w:rsidRDefault="00AF3AC8" w:rsidP="00AF3A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Оборот организаций малого бизнеса  в 2020 году  по сравнению с 2019 годом снизился на 32,8% и составил 176203,50 тыс. руб. 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Оценка состояния конкуренции, как в целом, так и в отдельных отраслях и сферах является важнейшим инструментом разработки и реализации государственной экономической политики.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Общая (главная) цель государственного регулирования экономки – обеспечение рационального хозяйствования, ориентированного на повышение эффективности, создание и развитие конкурентных условий.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Фактором негативного влияния на состояние экономики продолжают оставаться государственно-монополистические тенденции в экономике, которые приводят к усилению роли монополий, усложняют конкурентную политику, усиливают монополистические тенденции в неконтролируемом государством экономическом пространстве.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Эти процессы сопровождаются замедленными темпами приватизации, наличием у организаций с государственным (муниципальным) участием значительного количества непрофильных активов и медленными темпами их реализации.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Важнейшим фактором, сдерживающим развитие экономических процессов, является состояние системы тарифного регулирования, оказывающего решающее значение на все сферы деятельности.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Реформирование тарифного законодательства и тарифного регулирования в целом является ключевым ресурсом, способным обеспечить существенное изменение экономической ситуации.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В сфере культуры основными административными и экономическими барьерами, препятствующими вхождению негосударственных организаций на рынок услуг в сфере культуры являются: отсутствие системы льготного налогообложения, а также возможности предоставления на безвозмездной (льготной) основе недвижимого имущества (зданий, помещений) для предпринимателей и общественных организаций, действующих в сфере культуры; значительные вложения при длительных сроках окупаемости; отсутствие собственных площадей.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lang w:eastAsia="ru-RU"/>
        </w:rPr>
        <w:t>Основные факторы, ограничивающие строительную деятельность: высокая стоимость материалов, конструкций, изделий; высокий уровень налогов; высокий процент коммерческого кредита.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numPr>
          <w:ilvl w:val="1"/>
          <w:numId w:val="12"/>
        </w:num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lang w:eastAsia="ru-RU"/>
        </w:rPr>
        <w:t>Оценка состояния конкурентной среды бизнес-объединениями и потребителями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В целях выявления административных барьеров и оценки состояния конкурентной среды субъектами предпринимательской деятельности, за основу взяты данные научно-исследовательской работы </w:t>
      </w:r>
      <w:r w:rsidRPr="00AF3AC8">
        <w:rPr>
          <w:rFonts w:ascii="Arial" w:eastAsia="Times New Roman" w:hAnsi="Arial" w:cs="Arial"/>
          <w:sz w:val="24"/>
          <w:szCs w:val="24"/>
          <w:lang w:eastAsia="ru-RU"/>
        </w:rPr>
        <w:t>КГБУ «Центр социально-экономического мониторинга».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sz w:val="24"/>
          <w:szCs w:val="24"/>
          <w:lang w:eastAsia="ru-RU"/>
        </w:rPr>
        <w:t>Основной целью проведенного исследования являлось изучение уровня конкуренции на социально значимых рынках Красноярского края.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указанной цели: </w:t>
      </w:r>
    </w:p>
    <w:p w:rsidR="00AF3AC8" w:rsidRPr="00AF3AC8" w:rsidRDefault="00AF3AC8" w:rsidP="00AF3AC8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определены барьеры ведения предпринимательской деятельности </w:t>
      </w:r>
      <w:r w:rsidRPr="00AF3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Красноярском крае;</w:t>
      </w:r>
    </w:p>
    <w:p w:rsidR="00AF3AC8" w:rsidRPr="00AF3AC8" w:rsidRDefault="00AF3AC8" w:rsidP="00AF3AC8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определено влияние органов власти разного уровня, общественных организаций на развитие конкуренции, конкурентной среды в Красноярском крае;</w:t>
      </w:r>
    </w:p>
    <w:p w:rsidR="00AF3AC8" w:rsidRPr="00AF3AC8" w:rsidRDefault="00AF3AC8" w:rsidP="00AF3AC8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сформирован перечень социально значимых рынков Красноярского края; </w:t>
      </w:r>
    </w:p>
    <w:p w:rsidR="00AF3AC8" w:rsidRPr="00AF3AC8" w:rsidRDefault="00AF3AC8" w:rsidP="00AF3AC8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сформирован перечень перспективных рынков Красноярского края; </w:t>
      </w:r>
    </w:p>
    <w:p w:rsidR="00AF3AC8" w:rsidRPr="00AF3AC8" w:rsidRDefault="00AF3AC8" w:rsidP="00AF3AC8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A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исследовано влияние естественных монополий на развитие конкуренции, конкурентной среды в Красноярском крае.</w:t>
      </w:r>
    </w:p>
    <w:p w:rsidR="00AF3AC8" w:rsidRPr="00AF3AC8" w:rsidRDefault="00AF3AC8" w:rsidP="00AF3AC8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317" w:lineRule="exact"/>
        <w:ind w:left="125" w:right="-2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lang w:eastAsia="ru-RU"/>
        </w:rPr>
        <w:t>Ключевые показатели развития конкуренции в Большеулуйском районе до 2025 года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0159" w:type="dxa"/>
        <w:tblInd w:w="118" w:type="dxa"/>
        <w:tblLook w:val="04A0" w:firstRow="1" w:lastRow="0" w:firstColumn="1" w:lastColumn="0" w:noHBand="0" w:noVBand="1"/>
      </w:tblPr>
      <w:tblGrid>
        <w:gridCol w:w="435"/>
        <w:gridCol w:w="4052"/>
        <w:gridCol w:w="1418"/>
        <w:gridCol w:w="1418"/>
        <w:gridCol w:w="1418"/>
        <w:gridCol w:w="1418"/>
      </w:tblGrid>
      <w:tr w:rsidR="00AF3AC8" w:rsidRPr="00AF3AC8" w:rsidTr="00B24766">
        <w:trPr>
          <w:trHeight w:val="92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отраслей (сфер, товарных рынков) экономики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01.01.2025</w:t>
            </w:r>
          </w:p>
        </w:tc>
      </w:tr>
      <w:tr w:rsidR="00AF3AC8" w:rsidRPr="00AF3AC8" w:rsidTr="00B24766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3AC8" w:rsidRPr="00AF3AC8" w:rsidTr="00B24766">
        <w:trPr>
          <w:trHeight w:val="100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AF3AC8" w:rsidRPr="00AF3AC8" w:rsidTr="00B24766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теплоснабжение (производство тепловой энергии)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AF3AC8" w:rsidRPr="00AF3AC8" w:rsidTr="00B24766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транспортирование твердых коммунальных отходов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F3AC8" w:rsidRPr="00AF3AC8" w:rsidTr="00B24766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розничный рынок нефтепродуктов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F3AC8" w:rsidRPr="00AF3AC8" w:rsidTr="00B24766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перевозка пассажиров и багажа легковым такси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F3AC8" w:rsidRPr="00AF3AC8" w:rsidTr="00B24766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F3AC8" w:rsidRPr="00AF3AC8" w:rsidTr="00B24766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автотранспортных средств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F3AC8" w:rsidRPr="00AF3AC8" w:rsidRDefault="00AF3AC8" w:rsidP="00AF3AC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3AC8">
        <w:rPr>
          <w:rFonts w:ascii="Arial" w:eastAsia="Calibri" w:hAnsi="Arial" w:cs="Arial"/>
          <w:b/>
          <w:sz w:val="24"/>
          <w:szCs w:val="24"/>
          <w:lang w:eastAsia="ru-RU"/>
        </w:rPr>
        <w:t>Ресурсное обеспечение дорожной карты</w:t>
      </w:r>
    </w:p>
    <w:p w:rsidR="00AF3AC8" w:rsidRPr="00AF3AC8" w:rsidRDefault="00AF3AC8" w:rsidP="00AF3A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В целях реализации дорожной карты и в соответствии с распоряжением Правительства Российской Федерации от 17.04.2019 № 768-р «Об утверждении стандарта развития конкуренции в субъектах Российской Федерации» необходимо организовать проведение мониторинга состояния и развития конкурентной среды на рынках товаров, работ и услуг Большеулуйского района. 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В рамках утвержденных муниципальных программ определено ресурсное обеспечение «дорожной карты»: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u w:val="single"/>
          <w:lang w:eastAsia="ru-RU"/>
        </w:rPr>
        <w:t>В сфере сельского хозяйства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Большеулуйского района «Развитие сельского хозяйства и регулирование рынков сельскохозяйственной продукции, сырья и продовольствия» составляет: 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средства краевого бюджета, по годам: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2022 год – 3040,5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2023 год – 3040,5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2024 год – 3040,5 тыс. рублей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u w:val="single"/>
          <w:lang w:eastAsia="ru-RU"/>
        </w:rPr>
        <w:t>В сфере промышленности, энергетики и жилищно-коммунального хозяйства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Объем бюджетных ассигнований на реализацию муниципальной программы Большеулуйского района «Реформирование и модернизация жилищно-коммунального хозяйства и повышение энергетической эффективности» составляет: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средства краевого бюджета по годам: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2022 год – 594,5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2023 год – 617,5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2024 год – 594,5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средства местных бюджетов по годам: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2022 год – 82683,4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2023 год – 82683,4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2024 год – 82683,4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Объем бюджетных ассигнований на реализацию муниципальной программы Большеулуйского района «Эффективное управление муниципальным имуществом и земельными отношениями» составляет: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средства местных бюджетов по годам: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2022 год – 2614,6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2023 год – 2614,9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2024 год – 2615,2 тыс. рублей;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u w:val="single"/>
          <w:lang w:eastAsia="ru-RU"/>
        </w:rPr>
        <w:t>В сфере образования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Объем бюджетных ассигнований на реализацию муниципальной программы Большеулуйского района «Развитие образования» составляет: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средства федерального и краевого бюджета по годам: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в 2022 году – 175438,3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в 2023 году – 176297,3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в 2024 году – 171545,4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средства местного бюджета по годам: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в 2022 году – 90345,3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в 2023 году – 89510,3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в 2024 году – 89450,2 тыс. рублей.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u w:val="single"/>
          <w:lang w:eastAsia="ru-RU"/>
        </w:rPr>
        <w:t>В сфере транспорта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Объем бюджетных ассигнований на реализацию муниципальной программы Большеулуйского района «Развитие транспортной системы» составляет: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средства местного бюджета по годам: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в 2022 году – 28481,3 тыс. рублей;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в 2023 году – 28574,1 тыс. рублей;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в 2024 году – 28574,1 тыс. рублей;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AF3AC8">
        <w:rPr>
          <w:rFonts w:ascii="Arial" w:eastAsia="Calibri" w:hAnsi="Arial" w:cs="Arial"/>
          <w:sz w:val="24"/>
          <w:szCs w:val="24"/>
          <w:u w:val="single"/>
          <w:lang w:eastAsia="ru-RU"/>
        </w:rPr>
        <w:t>В социальной сфере</w:t>
      </w:r>
    </w:p>
    <w:p w:rsidR="00AF3AC8" w:rsidRPr="00AF3AC8" w:rsidRDefault="00AF3AC8" w:rsidP="00AF3A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Объем бюджетных ассигнований на реализацию муниципальной программы Большеулуйского района «Развитие субъектов малого и среднего предпринимательства» составляет: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средства местного бюджета по годам: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в 2022 году – 200,0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в 2023 году – 200,0 тыс. рублей;</w:t>
      </w:r>
    </w:p>
    <w:p w:rsidR="00AF3AC8" w:rsidRPr="00AF3AC8" w:rsidRDefault="00AF3AC8" w:rsidP="00AF3AC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AF3AC8">
        <w:rPr>
          <w:rFonts w:ascii="Arial" w:eastAsiaTheme="minorEastAsia" w:hAnsi="Arial" w:cs="Arial"/>
          <w:sz w:val="24"/>
          <w:szCs w:val="24"/>
          <w:lang w:eastAsia="ru-RU"/>
        </w:rPr>
        <w:t>в 2024 году – 200,0 тыс. рублей.</w:t>
      </w: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C8" w:rsidRPr="00AF3AC8" w:rsidRDefault="00AF3AC8" w:rsidP="00AF3A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AF3AC8" w:rsidRPr="00AF3AC8" w:rsidSect="00AE1A69">
          <w:footerReference w:type="first" r:id="rId6"/>
          <w:pgSz w:w="11906" w:h="16838"/>
          <w:pgMar w:top="851" w:right="737" w:bottom="851" w:left="1418" w:header="709" w:footer="709" w:gutter="0"/>
          <w:pgNumType w:start="1"/>
          <w:cols w:space="720"/>
          <w:titlePg/>
          <w:docGrid w:linePitch="299"/>
        </w:sectPr>
      </w:pPr>
    </w:p>
    <w:p w:rsidR="00AF3AC8" w:rsidRPr="00AF3AC8" w:rsidRDefault="00AF3AC8" w:rsidP="00AF3A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AF3AC8">
        <w:rPr>
          <w:rFonts w:ascii="Arial" w:eastAsia="SimSun" w:hAnsi="Arial" w:cs="Arial"/>
          <w:b/>
          <w:kern w:val="3"/>
          <w:sz w:val="24"/>
          <w:szCs w:val="24"/>
          <w:lang w:val="en-US" w:eastAsia="ru-RU"/>
        </w:rPr>
        <w:lastRenderedPageBreak/>
        <w:t>V</w:t>
      </w:r>
      <w:r w:rsidRPr="00AF3AC8">
        <w:rPr>
          <w:rFonts w:ascii="Arial" w:eastAsia="SimSun" w:hAnsi="Arial" w:cs="Arial"/>
          <w:b/>
          <w:kern w:val="3"/>
          <w:sz w:val="24"/>
          <w:szCs w:val="24"/>
          <w:lang w:eastAsia="ru-RU"/>
        </w:rPr>
        <w:t>. План мероприятий</w:t>
      </w:r>
    </w:p>
    <w:p w:rsidR="00AF3AC8" w:rsidRPr="00AF3AC8" w:rsidRDefault="00AF3AC8" w:rsidP="00AF3A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</w:pPr>
    </w:p>
    <w:p w:rsidR="00AF3AC8" w:rsidRPr="00AF3AC8" w:rsidRDefault="00AF3AC8" w:rsidP="00AF3A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AF3AC8">
        <w:rPr>
          <w:rFonts w:ascii="Arial" w:eastAsia="SimSun" w:hAnsi="Arial" w:cs="Arial"/>
          <w:b/>
          <w:kern w:val="3"/>
          <w:sz w:val="24"/>
          <w:szCs w:val="24"/>
          <w:lang w:eastAsia="ru-RU"/>
        </w:rPr>
        <w:t>5.1. Системные мероприятия по содействию развитию</w:t>
      </w:r>
      <w:r w:rsidRPr="00AF3AC8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</w:t>
      </w:r>
      <w:r w:rsidRPr="00AF3AC8">
        <w:rPr>
          <w:rFonts w:ascii="Arial" w:eastAsia="SimSun" w:hAnsi="Arial" w:cs="Arial"/>
          <w:b/>
          <w:kern w:val="3"/>
          <w:sz w:val="24"/>
          <w:szCs w:val="24"/>
          <w:lang w:eastAsia="ru-RU"/>
        </w:rPr>
        <w:t>конкуренции в Большеулуйском районе</w:t>
      </w:r>
    </w:p>
    <w:p w:rsidR="00AF3AC8" w:rsidRPr="00AF3AC8" w:rsidRDefault="00AF3AC8" w:rsidP="00AF3AC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Y="1"/>
        <w:tblOverlap w:val="never"/>
        <w:tblW w:w="22832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410"/>
        <w:gridCol w:w="2693"/>
        <w:gridCol w:w="1701"/>
        <w:gridCol w:w="2604"/>
        <w:gridCol w:w="30"/>
        <w:gridCol w:w="30"/>
        <w:gridCol w:w="15"/>
        <w:gridCol w:w="15"/>
        <w:gridCol w:w="660"/>
        <w:gridCol w:w="1185"/>
        <w:gridCol w:w="15"/>
        <w:gridCol w:w="15"/>
        <w:gridCol w:w="15"/>
        <w:gridCol w:w="1380"/>
        <w:gridCol w:w="6270"/>
      </w:tblGrid>
      <w:tr w:rsidR="00AF3AC8" w:rsidRPr="00AF3AC8" w:rsidTr="00B24766">
        <w:trPr>
          <w:gridAfter w:val="2"/>
          <w:wAfter w:w="7650" w:type="dxa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Фактическая информация (в том числе числовая) в отношении ситуации и проблематики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Ожидаемый результат выполнения мероприятия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694" w:type="dxa"/>
            <w:gridSpan w:val="5"/>
            <w:shd w:val="clear" w:color="auto" w:fill="D9D9D9" w:themeFill="background1" w:themeFillShade="D9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90" w:type="dxa"/>
            <w:gridSpan w:val="5"/>
            <w:shd w:val="clear" w:color="auto" w:fill="D9D9D9" w:themeFill="background1" w:themeFillShade="D9"/>
          </w:tcPr>
          <w:p w:rsidR="00AF3AC8" w:rsidRPr="00AF3AC8" w:rsidRDefault="00AF3AC8" w:rsidP="00AF3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3AC8">
              <w:rPr>
                <w:rFonts w:ascii="Arial" w:hAnsi="Arial" w:cs="Arial"/>
                <w:b/>
                <w:sz w:val="24"/>
                <w:szCs w:val="24"/>
              </w:rPr>
              <w:t>Целевые показатели (наименование, значения с разбивкой по годам)</w:t>
            </w:r>
          </w:p>
        </w:tc>
      </w:tr>
      <w:tr w:rsidR="00AF3AC8" w:rsidRPr="00AF3AC8" w:rsidTr="00B24766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bCs/>
                <w:kern w:val="3"/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Увеличение доли участия субъектов МСП в процедурах закупок для муниципальных нужд</w:t>
            </w:r>
          </w:p>
        </w:tc>
        <w:tc>
          <w:tcPr>
            <w:tcW w:w="1701" w:type="dxa"/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Постоянно </w:t>
            </w: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br/>
              <w:t>(в соответствии с положениями законодательства о контрактной системе)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sz w:val="24"/>
                <w:szCs w:val="24"/>
              </w:rPr>
              <w:t>Контрактный управляющий администрации Большеулуйского района</w:t>
            </w: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 (в части мониторинга исполнения заказчиками федерального законодательства)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Обеспечение общественного обсуждения закупок товаров, работ, услуг для государственных нужд МО Большеулуйский </w:t>
            </w: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район на сумму свыше 1 млрд.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Постоянно </w:t>
            </w: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br/>
              <w:t xml:space="preserve">(в соответствии с положениями законодательства о </w:t>
            </w: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контрактной системе)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sz w:val="24"/>
                <w:szCs w:val="24"/>
              </w:rPr>
              <w:lastRenderedPageBreak/>
              <w:t>Контрактный управляющий администрации Большеулуйского района</w:t>
            </w: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 (в части мониторинга исполнения заказчиками </w:t>
            </w: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федерального законодательства)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Обеспечение опубликования и актуализации на официальном сайте Большеулуйского района в информационно-телекоммуникационной сети «Интернет» информации об объектах 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до 01.01.2025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по управлению муниципальным имуществом и архитектуре Администрации Большеулуйского района</w:t>
            </w: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3"/>
          <w:wAfter w:w="766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Выявление неэффективно </w:t>
            </w: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используемого муниципального имущества с целью предоставления в аренду субъектам малого и среднего предпринимательства.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Актуализация перечня </w:t>
            </w: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муниципального имущества для предоставления в аренду субъектам МСП</w:t>
            </w:r>
          </w:p>
        </w:tc>
        <w:tc>
          <w:tcPr>
            <w:tcW w:w="1701" w:type="dxa"/>
            <w:shd w:val="clear" w:color="auto" w:fill="auto"/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(актуализаци</w:t>
            </w:r>
            <w:r w:rsidRPr="00AF3AC8">
              <w:rPr>
                <w:rFonts w:ascii="Arial" w:hAnsi="Arial" w:cs="Arial"/>
                <w:sz w:val="24"/>
                <w:szCs w:val="24"/>
              </w:rPr>
              <w:lastRenderedPageBreak/>
              <w:t>я)</w:t>
            </w:r>
          </w:p>
        </w:tc>
        <w:tc>
          <w:tcPr>
            <w:tcW w:w="2679" w:type="dxa"/>
            <w:gridSpan w:val="4"/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 xml:space="preserve">Отдел по управлению муниципальным </w:t>
            </w: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имуществом и архитектуре Администрации Большеулуйского района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lastRenderedPageBreak/>
              <w:t xml:space="preserve">2022 – 1, </w:t>
            </w: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2023 - 1</w:t>
            </w:r>
          </w:p>
        </w:tc>
      </w:tr>
      <w:tr w:rsidR="00AF3AC8" w:rsidRPr="00AF3AC8" w:rsidTr="00B24766">
        <w:trPr>
          <w:gridAfter w:val="3"/>
          <w:wAfter w:w="766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Обеспечение приватизации муниципальных унитарных предприятий, осуществляющих деятельность на товарных рынках с развитой конкуренцией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На 01.01.2021г. на территории Большеулуйского района зарегистрировано 2 муниципальных унитарных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Преобразование одного муниципального унитарного предприятия (МУП «Сигнал»)</w:t>
            </w:r>
          </w:p>
        </w:tc>
        <w:tc>
          <w:tcPr>
            <w:tcW w:w="1701" w:type="dxa"/>
            <w:shd w:val="clear" w:color="auto" w:fill="auto"/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до 01.01.2024</w:t>
            </w:r>
          </w:p>
        </w:tc>
        <w:tc>
          <w:tcPr>
            <w:tcW w:w="2679" w:type="dxa"/>
            <w:gridSpan w:val="4"/>
            <w:shd w:val="clear" w:color="auto" w:fill="auto"/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 xml:space="preserve">Администрация Большеулуйского района, </w:t>
            </w:r>
          </w:p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по управлению муниципальным имуществом и архитектуре, отдел правового обеспечения  Администрации Большеулуйского района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2023 год - 1</w:t>
            </w:r>
          </w:p>
        </w:tc>
      </w:tr>
      <w:tr w:rsidR="00AF3AC8" w:rsidRPr="00AF3AC8" w:rsidTr="00B24766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Обеспечение ликвидации или реорганизация муниципальных унитарных предприятий, имеющих отрицательный финансовый результат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На 01.01.2021г. на территории Большеулуйского района зарегистрировано 2 муниципальных унитарных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Ликвидация одного муниципального унитарного предприятия (МУП «Рассвет»)</w:t>
            </w:r>
          </w:p>
        </w:tc>
        <w:tc>
          <w:tcPr>
            <w:tcW w:w="1701" w:type="dxa"/>
            <w:shd w:val="clear" w:color="auto" w:fill="auto"/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до 01.01.2024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 xml:space="preserve">Администрация Большеулуйского района, </w:t>
            </w:r>
          </w:p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по управлению муниципальным имуществом и архитектуре, отдел правового обеспечения  Администрации Большеулуйского района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31.12.2022 - 1</w:t>
            </w:r>
          </w:p>
        </w:tc>
      </w:tr>
      <w:tr w:rsidR="00AF3AC8" w:rsidRPr="00AF3AC8" w:rsidTr="00B24766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до </w:t>
            </w: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01.01.2025</w:t>
            </w:r>
          </w:p>
        </w:tc>
        <w:tc>
          <w:tcPr>
            <w:tcW w:w="2664" w:type="dxa"/>
            <w:gridSpan w:val="3"/>
            <w:vMerge w:val="restart"/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Отдел правового </w:t>
            </w: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обеспечения администрации Большеулуйского района</w:t>
            </w: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vMerge w:val="restart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Обеспечение обучения </w:t>
            </w: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vMerge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Повышение квалификации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(указывается количество служащих и работников учреждений и предприятий по годам до 01.01.2025 </w:t>
            </w: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года)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3</w:t>
            </w: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до 01.01.2025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правового обеспечения администрации Большеулуйского района</w:t>
            </w: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 xml:space="preserve">2022 – 1, </w:t>
            </w: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 xml:space="preserve">2023 – 1, </w:t>
            </w: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2024 – 1.</w:t>
            </w:r>
          </w:p>
        </w:tc>
      </w:tr>
      <w:tr w:rsidR="00AF3AC8" w:rsidRPr="00AF3AC8" w:rsidTr="00B247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Иные формы обучения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(указывается количество служащих и работников учреждений и предприятий по годам до 01.01.2025 года)</w:t>
            </w: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до 01.01.2025</w:t>
            </w:r>
          </w:p>
        </w:tc>
        <w:tc>
          <w:tcPr>
            <w:tcW w:w="26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правового обеспечения администрации Большеулуйского района</w:t>
            </w: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 xml:space="preserve">2022 – 1, </w:t>
            </w: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 xml:space="preserve">2023 – 1, </w:t>
            </w: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2024 – 1.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tcBorders>
              <w:bottom w:val="nil"/>
            </w:tcBorders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3"/>
          <w:wAfter w:w="766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Повышение информационной открытости деятельности органов местного самоуправления в МО Большеулуйский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до 01.01.2025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gridSpan w:val="7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4"/>
          <w:wAfter w:w="768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Создание на сайте Администрации </w:t>
            </w: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Большеулуйского района раздела о реализации мероприятий государственной политики по развитию конкуренции и ведение его в актуальном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до 01.01.2025</w:t>
            </w:r>
          </w:p>
        </w:tc>
        <w:tc>
          <w:tcPr>
            <w:tcW w:w="2604" w:type="dxa"/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Отдел информационного </w:t>
            </w: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обеспечения администрации Большеулуйского района, отдел по экономическому планированию администрации Большеулуйского района</w:t>
            </w:r>
          </w:p>
        </w:tc>
        <w:tc>
          <w:tcPr>
            <w:tcW w:w="1950" w:type="dxa"/>
            <w:gridSpan w:val="7"/>
            <w:shd w:val="clear" w:color="auto" w:fill="auto"/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AF3AC8" w:rsidRPr="00AF3AC8" w:rsidTr="00B24766">
        <w:trPr>
          <w:gridAfter w:val="4"/>
          <w:wAfter w:w="768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Осуществление взаимодействия с органами местного самоуправления сельских поселений по содействию развития конкуренции в МО Большеулуйский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604" w:type="dxa"/>
            <w:shd w:val="clear" w:color="auto" w:fill="auto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ОМСУ</w:t>
            </w: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МО Большеулуйский район</w:t>
            </w:r>
          </w:p>
        </w:tc>
        <w:tc>
          <w:tcPr>
            <w:tcW w:w="1950" w:type="dxa"/>
            <w:gridSpan w:val="7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4"/>
          <w:wAfter w:w="768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5055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5"/>
          <w:wBefore w:w="8897" w:type="dxa"/>
          <w:wAfter w:w="7695" w:type="dxa"/>
          <w:trHeight w:val="100"/>
        </w:trPr>
        <w:tc>
          <w:tcPr>
            <w:tcW w:w="6240" w:type="dxa"/>
            <w:gridSpan w:val="8"/>
            <w:tcBorders>
              <w:top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</w:tbl>
    <w:p w:rsidR="00AF3AC8" w:rsidRPr="00AF3AC8" w:rsidRDefault="00AF3AC8" w:rsidP="00AF3AC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</w:p>
    <w:p w:rsidR="00AF3AC8" w:rsidRPr="00AF3AC8" w:rsidRDefault="00AF3AC8" w:rsidP="00AF3AC8">
      <w:pPr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  <w:lang w:eastAsia="ru-RU"/>
        </w:rPr>
      </w:pPr>
      <w:r w:rsidRPr="00AF3AC8">
        <w:rPr>
          <w:rFonts w:ascii="Arial" w:eastAsia="SimSun" w:hAnsi="Arial" w:cs="Arial"/>
          <w:b/>
          <w:color w:val="000000" w:themeColor="text1"/>
          <w:kern w:val="3"/>
          <w:sz w:val="24"/>
          <w:szCs w:val="24"/>
          <w:lang w:eastAsia="ru-RU"/>
        </w:rPr>
        <w:lastRenderedPageBreak/>
        <w:t>5.2. Мероприятия в отдельных отраслях (сферах) экономики в Большеулуйском районе</w:t>
      </w:r>
    </w:p>
    <w:tbl>
      <w:tblPr>
        <w:tblStyle w:val="12"/>
        <w:tblW w:w="20415" w:type="dxa"/>
        <w:tblLook w:val="04A0" w:firstRow="1" w:lastRow="0" w:firstColumn="1" w:lastColumn="0" w:noHBand="0" w:noVBand="1"/>
      </w:tblPr>
      <w:tblGrid>
        <w:gridCol w:w="771"/>
        <w:gridCol w:w="4510"/>
        <w:gridCol w:w="1917"/>
        <w:gridCol w:w="2080"/>
        <w:gridCol w:w="1699"/>
        <w:gridCol w:w="15"/>
        <w:gridCol w:w="2192"/>
        <w:gridCol w:w="2076"/>
        <w:gridCol w:w="23"/>
        <w:gridCol w:w="5132"/>
      </w:tblGrid>
      <w:tr w:rsidR="00AF3AC8" w:rsidRPr="00AF3AC8" w:rsidTr="00B24766">
        <w:trPr>
          <w:gridAfter w:val="1"/>
          <w:wAfter w:w="5444" w:type="dxa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№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Наименование мероприятия</w:t>
            </w:r>
          </w:p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Фактическая информация (в том числе числовая) в отношении ситуации и проблематики мероприятий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Ожидаемый результат выполнения мероприятия</w:t>
            </w:r>
          </w:p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Сроки исполнения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14" w:type="dxa"/>
            <w:gridSpan w:val="2"/>
            <w:shd w:val="clear" w:color="auto" w:fill="D9D9D9" w:themeFill="background1" w:themeFillShade="D9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b/>
                <w:sz w:val="24"/>
                <w:szCs w:val="24"/>
              </w:rPr>
              <w:t>Целевые показатели (наименование, значения с разбивкой по годам)</w:t>
            </w:r>
          </w:p>
        </w:tc>
      </w:tr>
      <w:tr w:rsidR="00AF3AC8" w:rsidRPr="00AF3AC8" w:rsidTr="00B24766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i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AF3AC8" w:rsidRPr="00AF3AC8" w:rsidRDefault="00AF3AC8" w:rsidP="00AF3AC8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Отдел по экономическому планированию </w:t>
            </w: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Администрации Большеулуйского района</w:t>
            </w: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sz w:val="24"/>
                <w:szCs w:val="24"/>
              </w:rPr>
              <w:t>Мониторинг состояния развития конкуренции на рынке розничной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tabs>
                <w:tab w:val="left" w:pos="322"/>
              </w:tabs>
              <w:suppressAutoHyphens/>
              <w:autoSpaceDN w:val="0"/>
              <w:ind w:left="38"/>
              <w:contextualSpacing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AF3AC8" w:rsidRPr="00AF3AC8" w:rsidRDefault="00AF3AC8" w:rsidP="00AF3AC8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</w:tcPr>
          <w:p w:rsidR="00AF3AC8" w:rsidRPr="00AF3AC8" w:rsidRDefault="00AF3AC8" w:rsidP="00AF3AC8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МКУ «Служба заказчика»</w:t>
            </w: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Содействие в устранении технологического отставания в части развития систем централизованного теплоснабжения, стимулирование внедрения современных технологий в сфере теплоснабжения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tabs>
                <w:tab w:val="left" w:pos="322"/>
              </w:tabs>
              <w:suppressAutoHyphens/>
              <w:autoSpaceDN w:val="0"/>
              <w:ind w:left="38"/>
              <w:contextualSpacing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AF3AC8" w:rsidRPr="00AF3AC8" w:rsidRDefault="00AF3AC8" w:rsidP="00AF3AC8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i/>
                <w:sz w:val="24"/>
                <w:szCs w:val="24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AF3AC8" w:rsidRPr="00AF3AC8" w:rsidRDefault="00AF3AC8" w:rsidP="00AF3AC8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AF3AC8" w:rsidRPr="00AF3AC8" w:rsidRDefault="00AF3AC8" w:rsidP="00AF3AC8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контроля за деятельностью хозяйствующих субъектов, оказывающих услуги по транспортировке и размещению твердых  коммунальных отходов с </w:t>
            </w:r>
            <w:r w:rsidRPr="00AF3A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целью предупреждения и пресечения антиконкурентных  действий и злоупотреблении доминирующим положением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AF3AC8" w:rsidRPr="00AF3AC8" w:rsidRDefault="00AF3AC8" w:rsidP="00AF3AC8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AF3AC8" w:rsidRPr="00AF3AC8" w:rsidRDefault="00AF3AC8" w:rsidP="00AF3AC8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МКУ «Служба заказчика»</w:t>
            </w: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sz w:val="24"/>
                <w:szCs w:val="24"/>
              </w:rPr>
              <w:t>Мониторинг развития конкуренции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Розничная продажа нефтепродуктов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tabs>
                <w:tab w:val="left" w:pos="322"/>
              </w:tabs>
              <w:suppressAutoHyphens/>
              <w:autoSpaceDN w:val="0"/>
              <w:ind w:left="38"/>
              <w:contextualSpacing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Отдел по экономическому планированию Администрации Большеулуйского района</w:t>
            </w: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vMerge w:val="restart"/>
            <w:tcBorders>
              <w:top w:val="nil"/>
            </w:tcBorders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Мониторинг структуры рынка реализации нефтепродуктов в МО Большеулуйский район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tabs>
                <w:tab w:val="left" w:pos="322"/>
              </w:tabs>
              <w:suppressAutoHyphens/>
              <w:autoSpaceDN w:val="0"/>
              <w:ind w:left="38"/>
              <w:contextualSpacing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3AC8" w:rsidRPr="00AF3AC8" w:rsidRDefault="00AF3AC8" w:rsidP="00AF3AC8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/>
            <w:tcBorders>
              <w:top w:val="nil"/>
            </w:tcBorders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vMerge/>
            <w:tcBorders>
              <w:top w:val="nil"/>
            </w:tcBorders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Услуги по перевозке пассажиров и багажа легковым такси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Мониторинг состояния развития конкуренции на рынке</w:t>
            </w: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услуг по перевозке пассажиров и багажа легковым такси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jc w:val="center"/>
              <w:rPr>
                <w:rFonts w:ascii="Arial" w:eastAsia="SimSun" w:hAnsi="Arial" w:cs="Arial"/>
                <w:color w:val="FF0000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Мониторинг состояния развития конкуренции на рынке</w:t>
            </w:r>
            <w:r w:rsidRPr="00AF3A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обработки древесины и производства изделий из дерева</w:t>
            </w:r>
          </w:p>
          <w:p w:rsidR="00AF3AC8" w:rsidRPr="00AF3AC8" w:rsidRDefault="00AF3AC8" w:rsidP="00AF3AC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Отдел по экономическому планированию Администрации Большеулуйского района</w:t>
            </w:r>
          </w:p>
        </w:tc>
        <w:tc>
          <w:tcPr>
            <w:tcW w:w="1896" w:type="dxa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Ремонт автотранспортных </w:t>
            </w:r>
            <w:r w:rsidRPr="00AF3A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C8" w:rsidRPr="00AF3AC8" w:rsidTr="00B24766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C8" w:rsidRPr="00AF3AC8" w:rsidRDefault="00AF3AC8" w:rsidP="00AF3A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Мониторинг состояния развития конкуренции на рынке</w:t>
            </w:r>
            <w:r w:rsidRPr="00AF3A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AF3A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ремонта автотранспортных средств</w:t>
            </w:r>
          </w:p>
          <w:p w:rsidR="00AF3AC8" w:rsidRPr="00AF3AC8" w:rsidRDefault="00AF3AC8" w:rsidP="00AF3A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AF3AC8" w:rsidRPr="00AF3AC8" w:rsidRDefault="00AF3AC8" w:rsidP="00AF3A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  <w:r w:rsidRPr="00AF3AC8">
              <w:rPr>
                <w:rFonts w:ascii="Arial" w:hAnsi="Arial" w:cs="Arial"/>
                <w:sz w:val="24"/>
                <w:szCs w:val="24"/>
              </w:rPr>
              <w:t>Отдел по экономическому планированию Администрации Большеул. района</w:t>
            </w:r>
          </w:p>
        </w:tc>
        <w:tc>
          <w:tcPr>
            <w:tcW w:w="1896" w:type="dxa"/>
            <w:shd w:val="clear" w:color="auto" w:fill="auto"/>
          </w:tcPr>
          <w:p w:rsidR="00AF3AC8" w:rsidRPr="00AF3AC8" w:rsidRDefault="00AF3AC8" w:rsidP="00AF3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3AC8" w:rsidRPr="00AF3AC8" w:rsidRDefault="00AF3AC8" w:rsidP="00AF3AC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  <w:sectPr w:rsidR="00AF3AC8" w:rsidRPr="00AF3AC8" w:rsidSect="00AE6833">
          <w:pgSz w:w="16838" w:h="11906" w:orient="landscape"/>
          <w:pgMar w:top="737" w:right="851" w:bottom="1418" w:left="851" w:header="709" w:footer="709" w:gutter="0"/>
          <w:pgNumType w:start="29"/>
          <w:cols w:space="720"/>
          <w:titlePg/>
          <w:docGrid w:linePitch="299"/>
        </w:sectPr>
      </w:pPr>
    </w:p>
    <w:p w:rsidR="00AF3AC8" w:rsidRPr="00AF3AC8" w:rsidRDefault="00AF3AC8" w:rsidP="00AF3AC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</w:pPr>
      <w:r w:rsidRPr="00AF3AC8">
        <w:rPr>
          <w:rFonts w:ascii="Arial" w:eastAsia="SimSun" w:hAnsi="Arial" w:cs="Arial"/>
          <w:b/>
          <w:kern w:val="3"/>
          <w:sz w:val="24"/>
          <w:szCs w:val="24"/>
          <w:lang w:eastAsia="ru-RU"/>
        </w:rPr>
        <w:object w:dxaOrig="9489" w:dyaOrig="8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402pt" o:ole="">
            <v:imagedata r:id="rId7" o:title=""/>
          </v:shape>
          <o:OLEObject Type="Embed" ProgID="Word.Document.12" ShapeID="_x0000_i1025" DrawAspect="Content" ObjectID="_1709019889" r:id="rId8">
            <o:FieldCodes>\s</o:FieldCodes>
          </o:OLEObject>
        </w:object>
      </w:r>
    </w:p>
    <w:p w:rsidR="00706DA7" w:rsidRDefault="00706DA7">
      <w:bookmarkStart w:id="0" w:name="_GoBack"/>
      <w:bookmarkEnd w:id="0"/>
    </w:p>
    <w:sectPr w:rsidR="00706DA7" w:rsidSect="00BC2907">
      <w:pgSz w:w="11906" w:h="16838"/>
      <w:pgMar w:top="851" w:right="737" w:bottom="851" w:left="1418" w:header="709" w:footer="709" w:gutter="0"/>
      <w:pgNumType w:start="29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90557"/>
      <w:docPartObj>
        <w:docPartGallery w:val="Page Numbers (Bottom of Page)"/>
        <w:docPartUnique/>
      </w:docPartObj>
    </w:sdtPr>
    <w:sdtEndPr/>
    <w:sdtContent>
      <w:p w:rsidR="00D91A12" w:rsidRDefault="00AF3AC8">
        <w:pPr>
          <w:pStyle w:val="a8"/>
          <w:jc w:val="right"/>
        </w:pPr>
      </w:p>
      <w:p w:rsidR="00D91A12" w:rsidRDefault="00AF3AC8">
        <w:pPr>
          <w:pStyle w:val="a8"/>
          <w:jc w:val="right"/>
        </w:pPr>
      </w:p>
    </w:sdtContent>
  </w:sdt>
  <w:p w:rsidR="00D91A12" w:rsidRDefault="00AF3AC8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E20FCA"/>
    <w:lvl w:ilvl="0">
      <w:numFmt w:val="bullet"/>
      <w:lvlText w:val="*"/>
      <w:lvlJc w:val="left"/>
    </w:lvl>
  </w:abstractNum>
  <w:abstractNum w:abstractNumId="1">
    <w:nsid w:val="050D6916"/>
    <w:multiLevelType w:val="multilevel"/>
    <w:tmpl w:val="036EE78A"/>
    <w:lvl w:ilvl="0">
      <w:start w:val="1"/>
      <w:numFmt w:val="decimal"/>
      <w:lvlText w:val="%1."/>
      <w:lvlJc w:val="left"/>
      <w:pPr>
        <w:ind w:left="98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1" w:hanging="2160"/>
      </w:pPr>
      <w:rPr>
        <w:rFonts w:hint="default"/>
      </w:rPr>
    </w:lvl>
  </w:abstractNum>
  <w:abstractNum w:abstractNumId="2">
    <w:nsid w:val="0A383FD1"/>
    <w:multiLevelType w:val="hybridMultilevel"/>
    <w:tmpl w:val="12D25D0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5C97A50"/>
    <w:multiLevelType w:val="multilevel"/>
    <w:tmpl w:val="872E57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A0F0ACF"/>
    <w:multiLevelType w:val="hybridMultilevel"/>
    <w:tmpl w:val="BCF8F796"/>
    <w:lvl w:ilvl="0" w:tplc="4FC6B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35148D7"/>
    <w:multiLevelType w:val="hybridMultilevel"/>
    <w:tmpl w:val="2F8677BE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1B2D10"/>
    <w:multiLevelType w:val="multilevel"/>
    <w:tmpl w:val="052E0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BE4B0B"/>
    <w:multiLevelType w:val="hybridMultilevel"/>
    <w:tmpl w:val="1D92EFC0"/>
    <w:lvl w:ilvl="0" w:tplc="C6342D9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C6342D9A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4051B7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91B0E7C"/>
    <w:multiLevelType w:val="hybridMultilevel"/>
    <w:tmpl w:val="CF50C81C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5C160E"/>
    <w:multiLevelType w:val="hybridMultilevel"/>
    <w:tmpl w:val="B17A4508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75"/>
    <w:rsid w:val="00706DA7"/>
    <w:rsid w:val="00955A75"/>
    <w:rsid w:val="00A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A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3A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F3A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AC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3AC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3AC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3AC8"/>
  </w:style>
  <w:style w:type="paragraph" w:styleId="a3">
    <w:name w:val="List Paragraph"/>
    <w:basedOn w:val="a"/>
    <w:link w:val="a4"/>
    <w:uiPriority w:val="34"/>
    <w:qFormat/>
    <w:rsid w:val="00AF3AC8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F3A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3AC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F3A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F3AC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F3AC8"/>
    <w:rPr>
      <w:rFonts w:eastAsiaTheme="minorEastAsi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3AC8"/>
  </w:style>
  <w:style w:type="character" w:styleId="aa">
    <w:name w:val="Hyperlink"/>
    <w:uiPriority w:val="99"/>
    <w:unhideWhenUsed/>
    <w:rsid w:val="00AF3AC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F3AC8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3A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F3A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F3AC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table" w:customStyle="1" w:styleId="12">
    <w:name w:val="Сетка таблицы1"/>
    <w:basedOn w:val="a1"/>
    <w:next w:val="a5"/>
    <w:uiPriority w:val="59"/>
    <w:rsid w:val="00AF3AC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F3AC8"/>
  </w:style>
  <w:style w:type="table" w:customStyle="1" w:styleId="20">
    <w:name w:val="Сетка таблицы2"/>
    <w:basedOn w:val="a1"/>
    <w:next w:val="a5"/>
    <w:uiPriority w:val="59"/>
    <w:rsid w:val="00AF3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F3AC8"/>
  </w:style>
  <w:style w:type="table" w:customStyle="1" w:styleId="112">
    <w:name w:val="Сетка таблицы11"/>
    <w:basedOn w:val="a1"/>
    <w:next w:val="a5"/>
    <w:uiPriority w:val="59"/>
    <w:rsid w:val="00AF3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а_шапка"/>
    <w:basedOn w:val="a"/>
    <w:link w:val="af0"/>
    <w:qFormat/>
    <w:rsid w:val="00AF3AC8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0">
    <w:name w:val="Таблица_шапка Знак"/>
    <w:link w:val="af"/>
    <w:locked/>
    <w:rsid w:val="00AF3AC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AF3AC8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AF3AC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i/>
      <w:color w:val="000000"/>
    </w:rPr>
  </w:style>
  <w:style w:type="character" w:customStyle="1" w:styleId="af3">
    <w:name w:val="таблица Знак"/>
    <w:link w:val="af4"/>
    <w:locked/>
    <w:rsid w:val="00AF3AC8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AF3AC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f5">
    <w:name w:val="Normal (Web)"/>
    <w:basedOn w:val="a"/>
    <w:uiPriority w:val="99"/>
    <w:unhideWhenUsed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_осн"/>
    <w:basedOn w:val="af4"/>
    <w:link w:val="af7"/>
    <w:qFormat/>
    <w:rsid w:val="00AF3AC8"/>
    <w:pPr>
      <w:keepLines/>
      <w:widowControl w:val="0"/>
    </w:pPr>
  </w:style>
  <w:style w:type="character" w:customStyle="1" w:styleId="af7">
    <w:name w:val="Таблица_осн Знак"/>
    <w:link w:val="af6"/>
    <w:locked/>
    <w:rsid w:val="00AF3AC8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AF3AC8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AF3AC8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4">
    <w:name w:val="Абзац списка Знак"/>
    <w:link w:val="a3"/>
    <w:uiPriority w:val="34"/>
    <w:locked/>
    <w:rsid w:val="00AF3AC8"/>
    <w:rPr>
      <w:rFonts w:eastAsiaTheme="minorEastAsia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AF3AC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AF3AC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AF3AC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F3AC8"/>
  </w:style>
  <w:style w:type="paragraph" w:customStyle="1" w:styleId="msonormal0">
    <w:name w:val="msonormal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F3AC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F3AC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AF3AC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F3AC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F3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F3A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AF3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F3A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F3AC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AF3A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AF3A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F3AC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F3A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F3AC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F3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F3AC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F3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F3AC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F3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F3AC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Title">
    <w:name w:val="ConsPlusTitle"/>
    <w:rsid w:val="00AF3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A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3A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F3A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AC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3AC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3AC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3AC8"/>
  </w:style>
  <w:style w:type="paragraph" w:styleId="a3">
    <w:name w:val="List Paragraph"/>
    <w:basedOn w:val="a"/>
    <w:link w:val="a4"/>
    <w:uiPriority w:val="34"/>
    <w:qFormat/>
    <w:rsid w:val="00AF3AC8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F3A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3AC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F3A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F3AC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F3AC8"/>
    <w:rPr>
      <w:rFonts w:eastAsiaTheme="minorEastAsi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3AC8"/>
  </w:style>
  <w:style w:type="character" w:styleId="aa">
    <w:name w:val="Hyperlink"/>
    <w:uiPriority w:val="99"/>
    <w:unhideWhenUsed/>
    <w:rsid w:val="00AF3AC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F3AC8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3A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F3A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F3AC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table" w:customStyle="1" w:styleId="12">
    <w:name w:val="Сетка таблицы1"/>
    <w:basedOn w:val="a1"/>
    <w:next w:val="a5"/>
    <w:uiPriority w:val="59"/>
    <w:rsid w:val="00AF3AC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F3AC8"/>
  </w:style>
  <w:style w:type="table" w:customStyle="1" w:styleId="20">
    <w:name w:val="Сетка таблицы2"/>
    <w:basedOn w:val="a1"/>
    <w:next w:val="a5"/>
    <w:uiPriority w:val="59"/>
    <w:rsid w:val="00AF3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F3AC8"/>
  </w:style>
  <w:style w:type="table" w:customStyle="1" w:styleId="112">
    <w:name w:val="Сетка таблицы11"/>
    <w:basedOn w:val="a1"/>
    <w:next w:val="a5"/>
    <w:uiPriority w:val="59"/>
    <w:rsid w:val="00AF3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а_шапка"/>
    <w:basedOn w:val="a"/>
    <w:link w:val="af0"/>
    <w:qFormat/>
    <w:rsid w:val="00AF3AC8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0">
    <w:name w:val="Таблица_шапка Знак"/>
    <w:link w:val="af"/>
    <w:locked/>
    <w:rsid w:val="00AF3AC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AF3AC8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AF3AC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i/>
      <w:color w:val="000000"/>
    </w:rPr>
  </w:style>
  <w:style w:type="character" w:customStyle="1" w:styleId="af3">
    <w:name w:val="таблица Знак"/>
    <w:link w:val="af4"/>
    <w:locked/>
    <w:rsid w:val="00AF3AC8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AF3AC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f5">
    <w:name w:val="Normal (Web)"/>
    <w:basedOn w:val="a"/>
    <w:uiPriority w:val="99"/>
    <w:unhideWhenUsed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_осн"/>
    <w:basedOn w:val="af4"/>
    <w:link w:val="af7"/>
    <w:qFormat/>
    <w:rsid w:val="00AF3AC8"/>
    <w:pPr>
      <w:keepLines/>
      <w:widowControl w:val="0"/>
    </w:pPr>
  </w:style>
  <w:style w:type="character" w:customStyle="1" w:styleId="af7">
    <w:name w:val="Таблица_осн Знак"/>
    <w:link w:val="af6"/>
    <w:locked/>
    <w:rsid w:val="00AF3AC8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AF3AC8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AF3AC8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4">
    <w:name w:val="Абзац списка Знак"/>
    <w:link w:val="a3"/>
    <w:uiPriority w:val="34"/>
    <w:locked/>
    <w:rsid w:val="00AF3AC8"/>
    <w:rPr>
      <w:rFonts w:eastAsiaTheme="minorEastAsia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AF3AC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AF3AC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AF3AC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F3AC8"/>
  </w:style>
  <w:style w:type="paragraph" w:customStyle="1" w:styleId="msonormal0">
    <w:name w:val="msonormal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F3AC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F3AC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AF3AC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F3AC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F3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F3A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AF3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F3A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F3AC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AF3A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AF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AF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AF3A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F3AC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F3A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F3AC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F3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F3AC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F3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F3AC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F3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F3AC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Title">
    <w:name w:val="ConsPlusTitle"/>
    <w:rsid w:val="00AF3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6818</Words>
  <Characters>38864</Characters>
  <Application>Microsoft Office Word</Application>
  <DocSecurity>0</DocSecurity>
  <Lines>323</Lines>
  <Paragraphs>91</Paragraphs>
  <ScaleCrop>false</ScaleCrop>
  <Company/>
  <LinksUpToDate>false</LinksUpToDate>
  <CharactersWithSpaces>45591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2022-03-17T03:58:00Z</dcterms:created>
  <dcterms:modified xsi:type="dcterms:W3CDTF">2022-03-17T03:58:00Z</dcterms:modified>
</cp:coreProperties>
</file>