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41" w:rsidRPr="00852EE6" w:rsidRDefault="00AF6A41" w:rsidP="00AF6A41">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Приложение</w:t>
      </w:r>
    </w:p>
    <w:p w:rsidR="00AF6A41" w:rsidRPr="00852EE6" w:rsidRDefault="00AF6A41" w:rsidP="00AF6A41">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 xml:space="preserve">к постановлению Администрации </w:t>
      </w:r>
      <w:r>
        <w:rPr>
          <w:rFonts w:ascii="Times New Roman CYR" w:hAnsi="Times New Roman CYR" w:cs="Times New Roman CYR"/>
          <w:sz w:val="24"/>
          <w:szCs w:val="24"/>
        </w:rPr>
        <w:t>Удачинского</w:t>
      </w:r>
      <w:r w:rsidRPr="00852EE6">
        <w:rPr>
          <w:rFonts w:ascii="Times New Roman CYR" w:hAnsi="Times New Roman CYR" w:cs="Times New Roman CYR"/>
          <w:sz w:val="24"/>
          <w:szCs w:val="24"/>
        </w:rPr>
        <w:t xml:space="preserve"> </w:t>
      </w:r>
      <w:r>
        <w:rPr>
          <w:rFonts w:ascii="Times New Roman CYR" w:hAnsi="Times New Roman CYR" w:cs="Times New Roman CYR"/>
          <w:sz w:val="24"/>
          <w:szCs w:val="24"/>
        </w:rPr>
        <w:t>сельсовета</w:t>
      </w:r>
    </w:p>
    <w:p w:rsidR="00AF6A41" w:rsidRPr="005B4E42" w:rsidRDefault="00AF6A41" w:rsidP="00AF6A41">
      <w:pPr>
        <w:jc w:val="right"/>
        <w:rPr>
          <w:rFonts w:ascii="Times New Roman CYR" w:hAnsi="Times New Roman CYR" w:cs="Times New Roman CYR"/>
          <w:bCs/>
          <w:sz w:val="24"/>
          <w:szCs w:val="24"/>
        </w:rPr>
      </w:pPr>
      <w:r>
        <w:rPr>
          <w:rFonts w:ascii="Times New Roman CYR" w:hAnsi="Times New Roman CYR" w:cs="Times New Roman CYR"/>
          <w:bCs/>
          <w:sz w:val="24"/>
          <w:szCs w:val="24"/>
        </w:rPr>
        <w:t>от 21.04.2015 № 21</w:t>
      </w:r>
    </w:p>
    <w:p w:rsidR="00AF6A41" w:rsidRDefault="00AF6A41" w:rsidP="00AF6A41">
      <w:pPr>
        <w:jc w:val="center"/>
        <w:rPr>
          <w:rFonts w:ascii="Times New Roman CYR" w:hAnsi="Times New Roman CYR" w:cs="Times New Roman CYR"/>
          <w:b/>
          <w:bCs/>
          <w:sz w:val="28"/>
          <w:szCs w:val="28"/>
        </w:rPr>
      </w:pPr>
    </w:p>
    <w:p w:rsidR="00AF6A41" w:rsidRDefault="00AF6A41" w:rsidP="00AF6A4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AF6A41" w:rsidRDefault="00AF6A41" w:rsidP="00AF6A4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Удачинского сельсовета Красноярского края по предоставлению муниципальной услуги</w:t>
      </w:r>
    </w:p>
    <w:p w:rsidR="00AF6A41" w:rsidRDefault="00AF6A41" w:rsidP="00AF6A4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«Рассмотрение заявлений о предоставлении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 в постоянное (бессрочное) пользование»</w:t>
      </w:r>
    </w:p>
    <w:p w:rsidR="00AF6A41" w:rsidRDefault="00AF6A41" w:rsidP="00AF6A41">
      <w:pPr>
        <w:jc w:val="center"/>
        <w:rPr>
          <w:rFonts w:ascii="Times New Roman CYR" w:hAnsi="Times New Roman CYR" w:cs="Times New Roman CYR"/>
          <w:b/>
          <w:bCs/>
          <w:sz w:val="28"/>
          <w:szCs w:val="28"/>
        </w:rPr>
      </w:pPr>
    </w:p>
    <w:p w:rsidR="00AF6A41" w:rsidRDefault="00AF6A41" w:rsidP="00AF6A4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 Общие положения</w:t>
      </w:r>
    </w:p>
    <w:p w:rsidR="00AF6A41" w:rsidRPr="00CA65AE" w:rsidRDefault="00AF6A41" w:rsidP="00AF6A41">
      <w:pPr>
        <w:jc w:val="center"/>
        <w:rPr>
          <w:rFonts w:ascii="Times New Roman CYR" w:hAnsi="Times New Roman CYR" w:cs="Times New Roman CYR"/>
          <w:b/>
          <w:bCs/>
          <w:sz w:val="16"/>
          <w:szCs w:val="16"/>
        </w:rPr>
      </w:pP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Наименование муниципальной услуги: рассмотрение заявлений о предоставлении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 в постоянное (бессрочное) пользование.</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1.2. Муниципальная услуга в соответствии с административным регламентом предоставляется Администрацией Удачинского сельсовета Красноярского края (далее - Администрация).</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Ответственное лицо за предоставление муниципальной услуги: специалист по земельным отношениям Администрации Удачинского сельсовета.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Предоставление муниципальной услуги осуществляется в соответствии с Конституцией Российской Федерации (Российская газета, 1993, 25 декабря);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Земельным кодексом Российской Федерации (Собрание законодательства Российской Федерации, 2001, № 44. ст. 4147);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Гражданским кодексом Российской Федерации (часть первая) (Собрание законодательства Российской Федерации, 1994, № 32, ст. 3301);</w:t>
      </w:r>
    </w:p>
    <w:p w:rsidR="00AF6A41" w:rsidRPr="00DE3E1F" w:rsidRDefault="00AF6A41" w:rsidP="00AF6A41">
      <w:pPr>
        <w:ind w:firstLine="709"/>
        <w:jc w:val="both"/>
        <w:rPr>
          <w:rFonts w:ascii="Times New Roman CYR" w:hAnsi="Times New Roman CYR" w:cs="Times New Roman CYR"/>
          <w:sz w:val="28"/>
          <w:szCs w:val="28"/>
        </w:rPr>
      </w:pPr>
      <w:r w:rsidRPr="0005116E">
        <w:rPr>
          <w:sz w:val="28"/>
          <w:szCs w:val="28"/>
        </w:rPr>
        <w:t>Приказом Министерства экономического развития Российской Федерации от 1</w:t>
      </w:r>
      <w:r>
        <w:rPr>
          <w:sz w:val="28"/>
          <w:szCs w:val="28"/>
        </w:rPr>
        <w:t>2</w:t>
      </w:r>
      <w:r w:rsidRPr="0005116E">
        <w:rPr>
          <w:sz w:val="28"/>
          <w:szCs w:val="28"/>
        </w:rPr>
        <w:t>.0</w:t>
      </w:r>
      <w:r>
        <w:rPr>
          <w:sz w:val="28"/>
          <w:szCs w:val="28"/>
        </w:rPr>
        <w:t>1</w:t>
      </w:r>
      <w:r w:rsidRPr="0005116E">
        <w:rPr>
          <w:sz w:val="28"/>
          <w:szCs w:val="28"/>
        </w:rPr>
        <w:t>.201</w:t>
      </w:r>
      <w:r>
        <w:rPr>
          <w:sz w:val="28"/>
          <w:szCs w:val="28"/>
        </w:rPr>
        <w:t>5</w:t>
      </w:r>
      <w:r w:rsidRPr="0005116E">
        <w:rPr>
          <w:sz w:val="28"/>
          <w:szCs w:val="28"/>
        </w:rPr>
        <w:t xml:space="preserve"> № </w:t>
      </w:r>
      <w:r>
        <w:rPr>
          <w:sz w:val="28"/>
          <w:szCs w:val="28"/>
        </w:rPr>
        <w:t>1</w:t>
      </w:r>
      <w:r w:rsidRPr="0005116E">
        <w:rPr>
          <w:sz w:val="28"/>
          <w:szCs w:val="28"/>
        </w:rPr>
        <w:t xml:space="preserve"> </w:t>
      </w:r>
      <w:r w:rsidRPr="00DE3E1F">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DE3E1F">
        <w:rPr>
          <w:rFonts w:ascii="Times New Roman CYR" w:hAnsi="Times New Roman CYR" w:cs="Times New Roman CYR"/>
          <w:sz w:val="28"/>
          <w:szCs w:val="28"/>
        </w:rPr>
        <w:t xml:space="preserve">;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Красноярского края от 04.12.2008 № 7-2542 «О регулировании земельных отношений в Красноярском крае» (Наш Красноярский край, 2008, 23 декабря, № 50);</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Уставом Удачинского сельсовета;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Удачинского  сельсовета и земельных участков государственная собственность на которые не разграничена (далее – земельные участки), в постоянное (бессрочное) пользование.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1.4. Результатом предоставления муниципальной услуги является: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издание постановления Администрации о предоставлении земельного участка в постоянное (бессрочное) пользование;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направление уведомления об отказе в предоставлении земельного участка в постоянное (бессрочное) пользование.</w:t>
      </w:r>
    </w:p>
    <w:p w:rsidR="00AF6A41" w:rsidRDefault="00AF6A41" w:rsidP="00AF6A41">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1.5. Заявителями, в отношении которых предоставляется муниципальная услуга,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органы государственной власти и органы местного самоуправления (далее – заявители).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Заявления о предоставлении земельных участков в постоянное (бессрочное) пользование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 Требования к порядку предоставления муниципальной услуги</w:t>
      </w:r>
    </w:p>
    <w:p w:rsidR="00AF6A41" w:rsidRPr="00CA65AE" w:rsidRDefault="00AF6A41" w:rsidP="00AF6A41">
      <w:pPr>
        <w:ind w:firstLine="709"/>
        <w:jc w:val="center"/>
        <w:rPr>
          <w:rFonts w:ascii="Times New Roman CYR" w:hAnsi="Times New Roman CYR" w:cs="Times New Roman CYR"/>
          <w:b/>
          <w:bCs/>
          <w:sz w:val="16"/>
          <w:szCs w:val="16"/>
        </w:rPr>
      </w:pP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Порядок информирования о правилах предоставления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Администрации: 662101, Красноярский край, Большеулуйский район, с. Удачное, ул. Советская, 22. </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Администрации: ежедневно с понедельника по пятницу с 8.30 до 16.30 (перерыв на обед с 13.00 до 14.00), выходные дни - суббота, воскресенье.</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Администрации: 8(39159) 2-14-71, факс 2-14-71.</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Заявитель имеет право на получение сведений о прохождении административных процедур по предоставлению муниципальной услуги </w:t>
      </w:r>
      <w:r>
        <w:rPr>
          <w:rFonts w:ascii="Times New Roman CYR" w:hAnsi="Times New Roman CYR" w:cs="Times New Roman CYR"/>
          <w:sz w:val="28"/>
          <w:szCs w:val="28"/>
        </w:rPr>
        <w:lastRenderedPageBreak/>
        <w:t>посредством телефонной и почтовой связи или посредством личного посещения исполнителя.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2.1.2. Консультации по муниципальной услуге предоставляются специалистом по земельным отношениям (далее – специалист):</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личном обращении (устные обращения);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телефону;</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письменным обращениям.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специалистом Администрации для получения консультаций производится без предварительной записи.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перечню документов, необходимых для предоставления земельных участков в постоянное (бессрочное) пользование;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комплектности (достаточности) представленных документов и предъявляемым к ним требованиям;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источнику получения необходимых документов (орган, организация).</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Сроки предоставления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2.2.1. Максимальный срок предоставления муниципальной услуги не должен превышать 30 дней со дня поступления соответствующего заявления и необходимых документов.</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2.2.2. Максимальный срок приостановления предоставления муниципальной услуги не должен превышать 30 дней.</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2.2.3. Выдача постановления Администрации о предоставлении земельного участка в постоянное (бессрочное) пользование осуществляется в срок не более 7 дней со дня его издания.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уведомления об отказе в предоставлении земельного участка в постоянное (бессрочное) пользование в срок не более 7 рабочих дней со дня его подписания Главой Администрации или его заместителем.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2.3.3. Отказ в предоставлении земельного участка в постоянное (бессрочное) пользование допускается в случае, если: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предоставлен иному лицу;</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 Требования к документам, представляемым для предоставления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2.4.1. Перечень документов, прилагаемых к заявлению о приобретении в постоянное (бессрочное) пользование земельного участка, на котором расположены здания, строения, сооружения, принадлежащие заявителю на праве оперативного управления: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свидетельства о государственной регистрации юридического лица;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подтверждающего право приобретения земельного участка в постоянное (бессрочное) пользование на условиях, установленных земельным законодательством.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2.4.2. Перечень документов, прилагаемых к заявлению о приобретении в постоянное (бессрочное) пользование земельного участка для целей, не связанных со строительством: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копии учредительных документов, выписка из единого государственного реестра юридических лиц;</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если с заявлением обращается представитель заявителя.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2.4.3. Перечень документов, прилагаемых к заявлению о приобретении </w:t>
      </w:r>
      <w:r>
        <w:rPr>
          <w:rFonts w:ascii="Times New Roman CYR" w:hAnsi="Times New Roman CYR" w:cs="Times New Roman CYR"/>
          <w:sz w:val="28"/>
          <w:szCs w:val="28"/>
        </w:rPr>
        <w:lastRenderedPageBreak/>
        <w:t>в постоянное (бессрочное) пользование земельного участка для строительства: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выписка из единого государственного реестра юридических лиц;</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документа, удостоверяющего права (полномочия) представителя, если с заявлением обращается представитель заявителя;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паспорт земельного участка;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решения о предварительном согласовании места размещения объекта.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выполнено от руки или напечатано посредством электронных печатающих устройств.</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предоставлении муниципальной услуги формируется в единственном экземпляре-подлиннике и подписывается заявителем.</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представляются в одном экземпляре, в подлиннике или в заверенной заявителем копии.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2.5. Предоставление муниципальной услуги осуществляется без взимания платы.</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 Формирование и направление межведомственного запроса в органы, участвующие в предоставлении муниципальной услуги.</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lastRenderedPageBreak/>
        <w:t>2.6.1. В случае если докумен</w:t>
      </w:r>
      <w:r>
        <w:rPr>
          <w:rFonts w:ascii="Times New Roman" w:hAnsi="Times New Roman" w:cs="Times New Roman"/>
          <w:sz w:val="28"/>
          <w:szCs w:val="28"/>
        </w:rPr>
        <w:t xml:space="preserve">ты, указанные в подпункте 2.4.1; 2.4.2; 2.4.3 </w:t>
      </w:r>
      <w:r w:rsidRPr="00CA7403">
        <w:rPr>
          <w:rFonts w:ascii="Times New Roman" w:hAnsi="Times New Roman" w:cs="Times New Roman"/>
          <w:sz w:val="28"/>
          <w:szCs w:val="28"/>
        </w:rPr>
        <w:t>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AF6A41" w:rsidRPr="00CA7403" w:rsidRDefault="00AF6A41" w:rsidP="00AF6A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A7403">
        <w:rPr>
          <w:rFonts w:ascii="Times New Roman" w:hAnsi="Times New Roman" w:cs="Times New Roman"/>
          <w:sz w:val="28"/>
          <w:szCs w:val="28"/>
        </w:rPr>
        <w:t>2.6.2. Межведомственный запрос должен содержать следующие сведения:</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наименование органа, осуществляющего запрос;</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наименование органа, в адрес которого направляется межведомственный запрос;</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сведения, необходимые для представления документа и (или) информации:</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контактная информация для направления ответа на межведомственный запрос;</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7) дата направления межведомственного запроса и срок ожидаемого ответа;</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В случае невозможности осуществления межведомственного информационного взаимодействия с использованием единой системы </w:t>
      </w:r>
      <w:r w:rsidRPr="00CA7403">
        <w:rPr>
          <w:rFonts w:ascii="Times New Roman" w:hAnsi="Times New Roman" w:cs="Times New Roman"/>
          <w:sz w:val="28"/>
          <w:szCs w:val="28"/>
        </w:rPr>
        <w:lastRenderedPageBreak/>
        <w:t>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2.6.4. Максимальный срок формирования и направления запроса составляет 5 дней с даты поступления заявления.</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копии свидетельства о государственной регистрации юридического лица;</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копии свидетельства о государственной регистрации физического лица в качестве индивидуального предпринимателя;</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AF6A41" w:rsidRPr="00CA7403" w:rsidRDefault="00AF6A41" w:rsidP="00AF6A41">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кадастровый паспорт земельного участка, в котором содержится описание всех частей земельного участка, занятых объектами недвижимост</w:t>
      </w:r>
      <w:r>
        <w:rPr>
          <w:rFonts w:ascii="Times New Roman" w:hAnsi="Times New Roman" w:cs="Times New Roman"/>
          <w:sz w:val="28"/>
          <w:szCs w:val="28"/>
        </w:rPr>
        <w:t>и</w:t>
      </w:r>
      <w:r w:rsidRPr="00CA7403">
        <w:rPr>
          <w:rFonts w:ascii="Times New Roman" w:hAnsi="Times New Roman" w:cs="Times New Roman"/>
          <w:sz w:val="28"/>
          <w:szCs w:val="28"/>
        </w:rPr>
        <w:t>».</w:t>
      </w:r>
    </w:p>
    <w:p w:rsidR="00AF6A41" w:rsidRPr="003F23D3" w:rsidRDefault="00AF6A41" w:rsidP="00AF6A41">
      <w:pPr>
        <w:ind w:firstLine="709"/>
        <w:jc w:val="center"/>
        <w:rPr>
          <w:rFonts w:ascii="Times New Roman CYR" w:hAnsi="Times New Roman CYR" w:cs="Times New Roman CYR"/>
          <w:b/>
          <w:bCs/>
          <w:sz w:val="16"/>
          <w:szCs w:val="16"/>
        </w:rPr>
      </w:pPr>
    </w:p>
    <w:p w:rsidR="00AF6A41" w:rsidRDefault="00AF6A41" w:rsidP="00AF6A4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 Состав и последовательность административных процедур при предоставлении муниципальной услуги</w:t>
      </w:r>
    </w:p>
    <w:p w:rsidR="00AF6A41" w:rsidRPr="003F23D3" w:rsidRDefault="00AF6A41" w:rsidP="00AF6A41">
      <w:pPr>
        <w:ind w:firstLine="709"/>
        <w:jc w:val="center"/>
        <w:rPr>
          <w:rFonts w:ascii="Times New Roman CYR" w:hAnsi="Times New Roman CYR" w:cs="Times New Roman CYR"/>
          <w:b/>
          <w:bCs/>
          <w:sz w:val="16"/>
          <w:szCs w:val="16"/>
        </w:rPr>
      </w:pP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состоит из следующих стадий (этапов):</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Прием и регистрация заявления и приложенных к нему документов.</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Рассмотрение заявления.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Подготовка проекта постановления, его согласование и подписание.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Прием и регистрация заявления, и приложенных к нему документов</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3.1.1. Прием и регистрацию заявлений о предоставлении в постоянное </w:t>
      </w:r>
      <w:r>
        <w:rPr>
          <w:rFonts w:ascii="Times New Roman CYR" w:hAnsi="Times New Roman CYR" w:cs="Times New Roman CYR"/>
          <w:sz w:val="28"/>
          <w:szCs w:val="28"/>
        </w:rPr>
        <w:lastRenderedPageBreak/>
        <w:t>(бессрочное) пользование земельных участков с приложенными к ним документами (далее – заявления) осуществляет  приемная.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3.1.2. Заявление может быть подано заявителем или его представителем в приемную  или направлено посредством почтовой связи заказным письмом с описью вложения.</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подано через многофункциональный центр предоставления государственных и муниципальных услуг.</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3.1.3. После регистрации заявление поступает для рассмотрения в установленные сроки специалисту по земельным отношениям Администрации Большеулуйского сельсовета (далее – специалист).</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 Рассмотрение заявления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3.2.2. Рассмотрение заявления осуществляется исполнителем в срок не более 5 дней с момента поступления к нему заявления.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3.2.3. Исполнитель проверяет:</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заявителя, в том числе полномочия представителя заявителя;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документов, необходимых для рассмотрения заявления по существу;</w:t>
      </w:r>
    </w:p>
    <w:p w:rsidR="00AF6A41" w:rsidRDefault="00AF6A41" w:rsidP="00AF6A41">
      <w:pPr>
        <w:ind w:firstLine="709"/>
        <w:jc w:val="both"/>
        <w:rPr>
          <w:rFonts w:ascii="Arial CYR" w:hAnsi="Arial CYR" w:cs="Arial CYR"/>
          <w:sz w:val="28"/>
          <w:szCs w:val="28"/>
        </w:rPr>
      </w:pPr>
      <w:r>
        <w:rPr>
          <w:rFonts w:ascii="Times New Roman CYR" w:hAnsi="Times New Roman CYR" w:cs="Times New Roman CYR"/>
          <w:sz w:val="28"/>
          <w:szCs w:val="28"/>
        </w:rPr>
        <w:t>соответствие представленных документов требованиям законодательства.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3.2.4. В случае, если с заявлением обратилось ненадлежащее лицо исполнитель в течение 7 дней подготавливает проект отказа в рассмотрении 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7 дней подготавливает уведомление (в письменной форме)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 устранения заявителем замечаний в течение 30 дней со дня регистрации уведомления в приемной исполнитель в течение 7 подготавливает в письменной форме отказ в рассмотрении заявления.</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рассмотрении заявления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w:t>
      </w:r>
      <w:r>
        <w:rPr>
          <w:rFonts w:ascii="Times New Roman CYR" w:hAnsi="Times New Roman CYR" w:cs="Times New Roman CYR"/>
          <w:sz w:val="28"/>
          <w:szCs w:val="28"/>
        </w:rPr>
        <w:lastRenderedPageBreak/>
        <w:t>к заявлению. Заявитель вправе получить отказ в рассмотрении заявления и приложенные к заявлению документы лично у исполнителя под роспись.</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Подготовка проекта постановления Администрации, его согласование и подписание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3.3.1. Решение о предоставлении земельного участка в постоянное (бессрочное) пользование оформляется постановлением Администрации (далее – постановление).</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3.3.2. Исполнитель осуществляет подготовку проекта постановления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замечаний. </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3.3.3. Проект постановления согласовывается юристом. После согласования проект распоряжения передается на подпись Главе Администрации Удачинского сельсовета.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подписания постановления выдается заявителю исполнителем под роспись. По желанию заявителя постановление может быть направлено ему посредством почтовой связи.</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3.3.4.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постоянное (бессрочное) пользование исполнитель готовит проект уведомления заявителя об отказе в предоставлении земельного участка в постоянное (бессрочное) пользование (далее – отказ).</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ind w:firstLine="709"/>
        <w:jc w:val="both"/>
        <w:rPr>
          <w:rFonts w:ascii="Times New Roman CYR" w:hAnsi="Times New Roman CYR" w:cs="Times New Roman CYR"/>
          <w:sz w:val="16"/>
          <w:szCs w:val="16"/>
        </w:rPr>
      </w:pPr>
    </w:p>
    <w:p w:rsidR="00AF6A41" w:rsidRDefault="00AF6A41" w:rsidP="00AF6A41">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lastRenderedPageBreak/>
        <w:t>Блок-схема предоставления муниципальной услуги</w:t>
      </w:r>
    </w:p>
    <w:p w:rsidR="00AF6A41" w:rsidRDefault="00AF6A41" w:rsidP="00AF6A41">
      <w:pPr>
        <w:pStyle w:val="ConsPlusNormal"/>
        <w:widowControl/>
        <w:ind w:firstLine="709"/>
        <w:jc w:val="center"/>
        <w:rPr>
          <w:rFonts w:ascii="Times New Roman" w:eastAsia="Arial Unicode MS" w:hAnsi="Times New Roman" w:cs="Times New Roman"/>
          <w:sz w:val="28"/>
          <w:szCs w:val="28"/>
          <w:u w:val="single"/>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162560</wp:posOffset>
                </wp:positionV>
                <wp:extent cx="6057900" cy="8456930"/>
                <wp:effectExtent l="13335" t="5715" r="571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456930"/>
                          <a:chOff x="1560" y="1477"/>
                          <a:chExt cx="9674" cy="13318"/>
                        </a:xfrm>
                      </wpg:grpSpPr>
                      <wps:wsp>
                        <wps:cNvPr id="2" name="Line 3"/>
                        <wps:cNvCnPr/>
                        <wps:spPr bwMode="auto">
                          <a:xfrm flipH="1">
                            <a:off x="1576" y="6690"/>
                            <a:ext cx="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560" y="1477"/>
                            <a:ext cx="9674" cy="13318"/>
                            <a:chOff x="1560" y="1477"/>
                            <a:chExt cx="9674" cy="13318"/>
                          </a:xfrm>
                        </wpg:grpSpPr>
                        <wps:wsp>
                          <wps:cNvPr id="4" name="AutoShape 5"/>
                          <wps:cNvSpPr>
                            <a:spLocks noChangeArrowheads="1"/>
                          </wps:cNvSpPr>
                          <wps:spPr bwMode="auto">
                            <a:xfrm flipV="1">
                              <a:off x="5176" y="2548"/>
                              <a:ext cx="2629" cy="586"/>
                            </a:xfrm>
                            <a:prstGeom prst="flowChartProcess">
                              <a:avLst/>
                            </a:prstGeom>
                            <a:solidFill>
                              <a:srgbClr val="FFFFFF"/>
                            </a:solidFill>
                            <a:ln w="9525">
                              <a:solidFill>
                                <a:srgbClr val="000000"/>
                              </a:solidFill>
                              <a:miter lim="800000"/>
                              <a:headEnd/>
                              <a:tailEnd/>
                            </a:ln>
                          </wps:spPr>
                          <wps:txbx>
                            <w:txbxContent>
                              <w:p w:rsidR="00AF6A41" w:rsidRDefault="00AF6A41" w:rsidP="00AF6A41">
                                <w:pPr>
                                  <w:jc w:val="center"/>
                                </w:pPr>
                                <w:r>
                                  <w:t>Регистрация заявления</w:t>
                                </w:r>
                              </w:p>
                            </w:txbxContent>
                          </wps:txbx>
                          <wps:bodyPr rot="0" vert="horz" wrap="square" lIns="91440" tIns="45720" rIns="91440" bIns="45720" anchor="t" anchorCtr="0" upright="1">
                            <a:noAutofit/>
                          </wps:bodyPr>
                        </wps:wsp>
                        <wps:wsp>
                          <wps:cNvPr id="5" name="AutoShape 6"/>
                          <wps:cNvSpPr>
                            <a:spLocks noChangeArrowheads="1"/>
                          </wps:cNvSpPr>
                          <wps:spPr bwMode="auto">
                            <a:xfrm>
                              <a:off x="5176" y="3502"/>
                              <a:ext cx="2645" cy="569"/>
                            </a:xfrm>
                            <a:prstGeom prst="flowChartProcess">
                              <a:avLst/>
                            </a:prstGeom>
                            <a:solidFill>
                              <a:srgbClr val="FFFFFF"/>
                            </a:solidFill>
                            <a:ln w="9525">
                              <a:solidFill>
                                <a:srgbClr val="000000"/>
                              </a:solidFill>
                              <a:miter lim="800000"/>
                              <a:headEnd/>
                              <a:tailEnd/>
                            </a:ln>
                          </wps:spPr>
                          <wps:txbx>
                            <w:txbxContent>
                              <w:p w:rsidR="00AF6A41" w:rsidRDefault="00AF6A41" w:rsidP="00AF6A41">
                                <w:pPr>
                                  <w:jc w:val="center"/>
                                </w:pPr>
                                <w:r>
                                  <w:t>Определение исполнителя</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180" y="7840"/>
                              <a:ext cx="2829" cy="887"/>
                            </a:xfrm>
                            <a:prstGeom prst="flowChartProcess">
                              <a:avLst/>
                            </a:prstGeom>
                            <a:solidFill>
                              <a:srgbClr val="FFFFFF"/>
                            </a:solidFill>
                            <a:ln w="9525">
                              <a:solidFill>
                                <a:srgbClr val="000000"/>
                              </a:solidFill>
                              <a:miter lim="800000"/>
                              <a:headEnd/>
                              <a:tailEnd/>
                            </a:ln>
                          </wps:spPr>
                          <wps:txbx>
                            <w:txbxContent>
                              <w:p w:rsidR="00AF6A41" w:rsidRDefault="00AF6A41" w:rsidP="00AF6A41">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7" name="AutoShape 8"/>
                          <wps:cNvSpPr>
                            <a:spLocks noChangeArrowheads="1"/>
                          </wps:cNvSpPr>
                          <wps:spPr bwMode="auto">
                            <a:xfrm>
                              <a:off x="6296" y="9259"/>
                              <a:ext cx="4051" cy="1106"/>
                            </a:xfrm>
                            <a:prstGeom prst="flowChartProcess">
                              <a:avLst/>
                            </a:prstGeom>
                            <a:solidFill>
                              <a:srgbClr val="FFFFFF"/>
                            </a:solidFill>
                            <a:ln w="9525">
                              <a:solidFill>
                                <a:srgbClr val="000000"/>
                              </a:solidFill>
                              <a:miter lim="800000"/>
                              <a:headEnd/>
                              <a:tailEnd/>
                            </a:ln>
                          </wps:spPr>
                          <wps:txbx>
                            <w:txbxContent>
                              <w:p w:rsidR="00AF6A41" w:rsidRDefault="00AF6A41" w:rsidP="00AF6A41">
                                <w:pPr>
                                  <w:jc w:val="center"/>
                                </w:pPr>
                                <w:r>
                                  <w:t xml:space="preserve">Подготовка проекта постановления о предоставлении земельного участка в постоянное (бессрочное) пользование </w:t>
                                </w:r>
                              </w:p>
                            </w:txbxContent>
                          </wps:txbx>
                          <wps:bodyPr rot="0" vert="horz" wrap="square" lIns="91440" tIns="45720" rIns="91440" bIns="45720" anchor="t" anchorCtr="0" upright="1">
                            <a:noAutofit/>
                          </wps:bodyPr>
                        </wps:wsp>
                        <wps:wsp>
                          <wps:cNvPr id="8" name="AutoShape 9"/>
                          <wps:cNvSpPr>
                            <a:spLocks noChangeArrowheads="1"/>
                          </wps:cNvSpPr>
                          <wps:spPr bwMode="auto">
                            <a:xfrm>
                              <a:off x="4671" y="13255"/>
                              <a:ext cx="2495" cy="1540"/>
                            </a:xfrm>
                            <a:prstGeom prst="flowChartDocument">
                              <a:avLst/>
                            </a:prstGeom>
                            <a:solidFill>
                              <a:srgbClr val="FFFFFF"/>
                            </a:solidFill>
                            <a:ln w="9525">
                              <a:solidFill>
                                <a:srgbClr val="000000"/>
                              </a:solidFill>
                              <a:miter lim="800000"/>
                              <a:headEnd/>
                              <a:tailEnd/>
                            </a:ln>
                          </wps:spPr>
                          <wps:txbx>
                            <w:txbxContent>
                              <w:p w:rsidR="00AF6A41" w:rsidRDefault="00AF6A41" w:rsidP="00AF6A41">
                                <w:r>
                                  <w:t>Издание постановления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8505" y="13220"/>
                              <a:ext cx="2729" cy="1356"/>
                            </a:xfrm>
                            <a:prstGeom prst="flowChartDocument">
                              <a:avLst/>
                            </a:prstGeom>
                            <a:solidFill>
                              <a:srgbClr val="FFFFFF"/>
                            </a:solidFill>
                            <a:ln w="9525">
                              <a:solidFill>
                                <a:srgbClr val="000000"/>
                              </a:solidFill>
                              <a:miter lim="800000"/>
                              <a:headEnd/>
                              <a:tailEnd/>
                            </a:ln>
                          </wps:spPr>
                          <wps:txbx>
                            <w:txbxContent>
                              <w:p w:rsidR="00AF6A41" w:rsidRDefault="00AF6A41" w:rsidP="00AF6A41">
                                <w:r>
                                  <w:t>Уведомление об отказе в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2143" y="11515"/>
                              <a:ext cx="2880" cy="954"/>
                            </a:xfrm>
                            <a:prstGeom prst="flowChartDocument">
                              <a:avLst/>
                            </a:prstGeom>
                            <a:solidFill>
                              <a:srgbClr val="FFFFFF"/>
                            </a:solidFill>
                            <a:ln w="9525">
                              <a:solidFill>
                                <a:srgbClr val="000000"/>
                              </a:solidFill>
                              <a:miter lim="800000"/>
                              <a:headEnd/>
                              <a:tailEnd/>
                            </a:ln>
                          </wps:spPr>
                          <wps:txbx>
                            <w:txbxContent>
                              <w:p w:rsidR="00AF6A41" w:rsidRDefault="00AF6A41" w:rsidP="00AF6A41">
                                <w:r>
                                  <w:t>Уведомление об отказе в рассмотрении заявления</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4051" y="5447"/>
                              <a:ext cx="4738" cy="2411"/>
                            </a:xfrm>
                            <a:prstGeom prst="flowChartDecision">
                              <a:avLst/>
                            </a:prstGeom>
                            <a:solidFill>
                              <a:srgbClr val="FFFFFF"/>
                            </a:solidFill>
                            <a:ln w="9525">
                              <a:solidFill>
                                <a:srgbClr val="000000"/>
                              </a:solidFill>
                              <a:miter lim="800000"/>
                              <a:headEnd/>
                              <a:tailEnd/>
                            </a:ln>
                          </wps:spPr>
                          <wps:txbx>
                            <w:txbxContent>
                              <w:p w:rsidR="00AF6A41" w:rsidRDefault="00AF6A41" w:rsidP="00AF6A41">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4755" y="1477"/>
                              <a:ext cx="3483" cy="585"/>
                            </a:xfrm>
                            <a:prstGeom prst="flowChartAlternateProcess">
                              <a:avLst/>
                            </a:prstGeom>
                            <a:solidFill>
                              <a:srgbClr val="FFFFFF"/>
                            </a:solidFill>
                            <a:ln w="9525">
                              <a:solidFill>
                                <a:srgbClr val="000000"/>
                              </a:solidFill>
                              <a:miter lim="800000"/>
                              <a:headEnd/>
                              <a:tailEnd/>
                            </a:ln>
                          </wps:spPr>
                          <wps:txbx>
                            <w:txbxContent>
                              <w:p w:rsidR="00AF6A41" w:rsidRDefault="00AF6A41" w:rsidP="00AF6A41">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393" y="9349"/>
                              <a:ext cx="2462" cy="1508"/>
                            </a:xfrm>
                            <a:prstGeom prst="flowChartDecision">
                              <a:avLst/>
                            </a:prstGeom>
                            <a:solidFill>
                              <a:srgbClr val="FFFFFF"/>
                            </a:solidFill>
                            <a:ln w="9525">
                              <a:solidFill>
                                <a:srgbClr val="000000"/>
                              </a:solidFill>
                              <a:miter lim="800000"/>
                              <a:headEnd/>
                              <a:tailEnd/>
                            </a:ln>
                          </wps:spPr>
                          <wps:txbx>
                            <w:txbxContent>
                              <w:p w:rsidR="00AF6A41" w:rsidRDefault="00AF6A41" w:rsidP="00AF6A41">
                                <w:pPr>
                                  <w:jc w:val="center"/>
                                  <w:rPr>
                                    <w:i/>
                                    <w:iCs/>
                                  </w:rPr>
                                </w:pPr>
                                <w:r>
                                  <w:rPr>
                                    <w:i/>
                                    <w:iCs/>
                                  </w:rPr>
                                  <w:t>Устранение замечаний</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6128" y="10766"/>
                              <a:ext cx="4169" cy="2109"/>
                            </a:xfrm>
                            <a:prstGeom prst="flowChartDecision">
                              <a:avLst/>
                            </a:prstGeom>
                            <a:solidFill>
                              <a:srgbClr val="FFFFFF"/>
                            </a:solidFill>
                            <a:ln w="9525">
                              <a:solidFill>
                                <a:srgbClr val="000000"/>
                              </a:solidFill>
                              <a:miter lim="800000"/>
                              <a:headEnd/>
                              <a:tailEnd/>
                            </a:ln>
                          </wps:spPr>
                          <wps:txbx>
                            <w:txbxContent>
                              <w:p w:rsidR="00AF6A41" w:rsidRDefault="00AF6A41" w:rsidP="00AF6A41">
                                <w:pPr>
                                  <w:jc w:val="center"/>
                                  <w:rPr>
                                    <w:i/>
                                    <w:iCs/>
                                  </w:rPr>
                                </w:pPr>
                                <w:r>
                                  <w:rPr>
                                    <w:i/>
                                    <w:iCs/>
                                  </w:rPr>
                                  <w:t>Наличие оснований для отказа в предоставлении земельного участка</w:t>
                                </w:r>
                                <w:r>
                                  <w:t xml:space="preserve"> </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5174" y="4425"/>
                              <a:ext cx="2645" cy="619"/>
                            </a:xfrm>
                            <a:prstGeom prst="flowChartProcess">
                              <a:avLst/>
                            </a:prstGeom>
                            <a:solidFill>
                              <a:srgbClr val="FFFFFF"/>
                            </a:solidFill>
                            <a:ln w="9525">
                              <a:solidFill>
                                <a:srgbClr val="000000"/>
                              </a:solidFill>
                              <a:miter lim="800000"/>
                              <a:headEnd/>
                              <a:tailEnd/>
                            </a:ln>
                          </wps:spPr>
                          <wps:txbx>
                            <w:txbxContent>
                              <w:p w:rsidR="00AF6A41" w:rsidRDefault="00AF6A41" w:rsidP="00AF6A41">
                                <w:pPr>
                                  <w:jc w:val="center"/>
                                </w:pPr>
                                <w:r>
                                  <w:t>Рассмотрение заявления</w:t>
                                </w:r>
                              </w:p>
                            </w:txbxContent>
                          </wps:txbx>
                          <wps:bodyPr rot="0" vert="horz" wrap="square" lIns="91440" tIns="45720" rIns="91440" bIns="45720" anchor="t" anchorCtr="0" upright="1">
                            <a:noAutofit/>
                          </wps:bodyPr>
                        </wps:wsp>
                        <wps:wsp>
                          <wps:cNvPr id="16" name="Line 17"/>
                          <wps:cNvCnPr/>
                          <wps:spPr bwMode="auto">
                            <a:xfrm flipH="1">
                              <a:off x="6411" y="2114"/>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H="1">
                              <a:off x="6412" y="5095"/>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H="1">
                              <a:off x="6446" y="3136"/>
                              <a:ext cx="1"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6412" y="4074"/>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598" y="8722"/>
                              <a:ext cx="1"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3615" y="10850"/>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8203" y="10406"/>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8790" y="665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a:off x="3666" y="6669"/>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flipH="1">
                              <a:off x="5691" y="11806"/>
                              <a:ext cx="4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flipV="1">
                              <a:off x="10316" y="11807"/>
                              <a:ext cx="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5658" y="11824"/>
                              <a:ext cx="0" cy="1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10799" y="11773"/>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3666" y="6685"/>
                              <a:ext cx="0" cy="1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9125" y="6669"/>
                              <a:ext cx="1" cy="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flipV="1">
                              <a:off x="4889" y="10081"/>
                              <a:ext cx="1356"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1560" y="6706"/>
                              <a:ext cx="0" cy="5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1560" y="11981"/>
                              <a:ext cx="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9pt;margin-top:12.8pt;width:477pt;height:665.9pt;z-index:251659264" coordorigin="1560,1477" coordsize="9674,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">
                <v:line id="Line 3" o:spid="_x0000_s1027" style="position:absolute;flip:x;visibility:visible;mso-wrap-style:square" from="1576,6690" to="368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group id="Group 4" o:spid="_x0000_s1028" style="position:absolute;left:1560;top:1477;width:9674;height:13318" coordorigin="1560,1477" coordsize="9674,13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AutoShape 5" o:spid="_x0000_s1029" type="#_x0000_t109" style="position:absolute;left:5176;top:2548;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AIL8A&#10;AADaAAAADwAAAGRycy9kb3ducmV2LnhtbESPQWsCMRSE7wX/Q3iCt5qsSJGtUURQetUWobfH5rm7&#10;mrwsSVy3/94IQo/DzHzDLNeDs6KnEFvPGoqpAkFcedNyreHne/e+ABETskHrmTT8UYT1avS2xNL4&#10;Ox+oP6ZaZAjHEjU0KXWllLFqyGGc+o44e2cfHKYsQy1NwHuGOytnSn1Ihy3nhQY72jZUXY83p0EV&#10;lz0HG6JS/Xxri9N+Zn5PWk/Gw+YTRKIh/Ydf7S+jYQ7P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EAgvwAAANoAAAAPAAAAAAAAAAAAAAAAAJgCAABkcnMvZG93bnJl&#10;di54bWxQSwUGAAAAAAQABAD1AAAAhAMAAAAA&#10;">
                    <v:textbox>
                      <w:txbxContent>
                        <w:p w:rsidR="00AF6A41" w:rsidRDefault="00AF6A41" w:rsidP="00AF6A41">
                          <w:pPr>
                            <w:jc w:val="center"/>
                          </w:pPr>
                          <w:r>
                            <w:t>Регистрация заявления</w:t>
                          </w:r>
                        </w:p>
                      </w:txbxContent>
                    </v:textbox>
                  </v:shape>
                  <v:shape id="AutoShape 6" o:spid="_x0000_s1030" type="#_x0000_t109" style="position:absolute;left:5176;top:3502;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AF6A41" w:rsidRDefault="00AF6A41" w:rsidP="00AF6A41">
                          <w:pPr>
                            <w:jc w:val="center"/>
                          </w:pPr>
                          <w:r>
                            <w:t>Определение исполнителя</w:t>
                          </w:r>
                        </w:p>
                      </w:txbxContent>
                    </v:textbox>
                  </v:shape>
                  <v:shape id="AutoShape 7" o:spid="_x0000_s1031" type="#_x0000_t109" style="position:absolute;left:2180;top:7840;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AF6A41" w:rsidRDefault="00AF6A41" w:rsidP="00AF6A41">
                          <w:pPr>
                            <w:jc w:val="center"/>
                          </w:pPr>
                          <w:r>
                            <w:t>Уведомление о необходимости устранения замечаний</w:t>
                          </w:r>
                        </w:p>
                      </w:txbxContent>
                    </v:textbox>
                  </v:shape>
                  <v:shape id="AutoShape 8" o:spid="_x0000_s1032" type="#_x0000_t109" style="position:absolute;left:6296;top:9259;width:405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AF6A41" w:rsidRDefault="00AF6A41" w:rsidP="00AF6A41">
                          <w:pPr>
                            <w:jc w:val="center"/>
                          </w:pPr>
                          <w:r>
                            <w:t xml:space="preserve">Подготовка проекта постановления о предоставлении земельного участка в постоянное (бессрочное) пользование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33" type="#_x0000_t114" style="position:absolute;left:4671;top:13255;width:2495;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AF6A41" w:rsidRDefault="00AF6A41" w:rsidP="00AF6A41">
                          <w:r>
                            <w:t>Издание постановления о предоставлении земельного участка в постоянное (бессрочное) пользование</w:t>
                          </w:r>
                        </w:p>
                      </w:txbxContent>
                    </v:textbox>
                  </v:shape>
                  <v:shape id="AutoShape 10" o:spid="_x0000_s1034" type="#_x0000_t114" style="position:absolute;left:8505;top:13220;width:272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tcUA&#10;AADaAAAADwAAAGRycy9kb3ducmV2LnhtbESPQWvCQBSE74L/YXlCb2ZjEWuja0gLQosXjZbW2zP7&#10;TEKzb0N2q/Hfu4VCj8PMfMMs09404kKdqy0rmEQxCOLC6ppLBYf9ejwH4TyyxsYyKbiRg3Q1HCwx&#10;0fbKO7rkvhQBwi5BBZX3bSKlKyoy6CLbEgfvbDuDPsiulLrDa4CbRj7G8UwarDksVNjSa0XFd/5j&#10;FORPu8/3l69JP5tO22P2cWoOm+1aqYdRny1AeOr9f/iv/aYVPMPvlX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Jy1xQAAANoAAAAPAAAAAAAAAAAAAAAAAJgCAABkcnMv&#10;ZG93bnJldi54bWxQSwUGAAAAAAQABAD1AAAAigMAAAAA&#10;">
                    <v:textbox>
                      <w:txbxContent>
                        <w:p w:rsidR="00AF6A41" w:rsidRDefault="00AF6A41" w:rsidP="00AF6A41">
                          <w:r>
                            <w:t>Уведомление об отказе в предоставлении земельного участка в постоянное (бессрочное) пользование</w:t>
                          </w:r>
                        </w:p>
                      </w:txbxContent>
                    </v:textbox>
                  </v:shape>
                  <v:shape id="AutoShape 11" o:spid="_x0000_s1035" type="#_x0000_t114" style="position:absolute;left:2143;top:11515;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jsYA&#10;AADbAAAADwAAAGRycy9kb3ducmV2LnhtbESPQWvCQBCF7wX/wzJCb3WjiJXoKlYQKr1oVFpv0+w0&#10;Cc3Ohuyq6b93DgVvM7w3730zX3auVldqQ+XZwHCQgCLOva24MHA8bF6moEJEtlh7JgN/FGC56D3N&#10;MbX+xnu6ZrFQEsIhRQNljE2qdchLchgGviEW7ce3DqOsbaFtizcJd7UeJclEO6xYGkpsaF1S/ptd&#10;nIHsdf+5ffsadpPxuDmvTt/18WO3Mea5361moCJ18WH+v363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M+jsYAAADbAAAADwAAAAAAAAAAAAAAAACYAgAAZHJz&#10;L2Rvd25yZXYueG1sUEsFBgAAAAAEAAQA9QAAAIsDAAAAAA==&#10;">
                    <v:textbox>
                      <w:txbxContent>
                        <w:p w:rsidR="00AF6A41" w:rsidRDefault="00AF6A41" w:rsidP="00AF6A41">
                          <w:r>
                            <w:t>Уведомление об отказе в рассмотрении заявления</w:t>
                          </w:r>
                        </w:p>
                      </w:txbxContent>
                    </v:textbox>
                  </v:shape>
                  <v:shapetype id="_x0000_t110" coordsize="21600,21600" o:spt="110" path="m10800,l,10800,10800,21600,21600,10800xe">
                    <v:stroke joinstyle="miter"/>
                    <v:path gradientshapeok="t" o:connecttype="rect" textboxrect="5400,5400,16200,16200"/>
                  </v:shapetype>
                  <v:shape id="AutoShape 12" o:spid="_x0000_s1036" type="#_x0000_t110" style="position:absolute;left:4051;top:5447;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AF6A41" w:rsidRDefault="00AF6A41" w:rsidP="00AF6A41">
                          <w:pPr>
                            <w:jc w:val="center"/>
                            <w:rPr>
                              <w:i/>
                              <w:iCs/>
                            </w:rPr>
                          </w:pPr>
                          <w:r>
                            <w:rPr>
                              <w:i/>
                              <w:iCs/>
                            </w:rPr>
                            <w:t>Соответствие заявления и приложенных к нему документов установленным требованиям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4755;top:1477;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AF6A41" w:rsidRDefault="00AF6A41" w:rsidP="00AF6A41">
                          <w:pPr>
                            <w:jc w:val="center"/>
                            <w:rPr>
                              <w:sz w:val="28"/>
                            </w:rPr>
                          </w:pPr>
                          <w:r>
                            <w:rPr>
                              <w:sz w:val="28"/>
                            </w:rPr>
                            <w:t>Поступление заявления</w:t>
                          </w:r>
                        </w:p>
                      </w:txbxContent>
                    </v:textbox>
                  </v:shape>
                  <v:shape id="AutoShape 14" o:spid="_x0000_s1038" type="#_x0000_t110" style="position:absolute;left:2393;top:9349;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AF6A41" w:rsidRDefault="00AF6A41" w:rsidP="00AF6A41">
                          <w:pPr>
                            <w:jc w:val="center"/>
                            <w:rPr>
                              <w:i/>
                              <w:iCs/>
                            </w:rPr>
                          </w:pPr>
                          <w:r>
                            <w:rPr>
                              <w:i/>
                              <w:iCs/>
                            </w:rPr>
                            <w:t>Устранение замечаний</w:t>
                          </w:r>
                        </w:p>
                      </w:txbxContent>
                    </v:textbox>
                  </v:shape>
                  <v:shape id="AutoShape 15" o:spid="_x0000_s1039" type="#_x0000_t110" style="position:absolute;left:6128;top:10766;width:4169;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AF6A41" w:rsidRDefault="00AF6A41" w:rsidP="00AF6A41">
                          <w:pPr>
                            <w:jc w:val="center"/>
                            <w:rPr>
                              <w:i/>
                              <w:iCs/>
                            </w:rPr>
                          </w:pPr>
                          <w:r>
                            <w:rPr>
                              <w:i/>
                              <w:iCs/>
                            </w:rPr>
                            <w:t>Наличие оснований для отказа в предоставлении земельного участка</w:t>
                          </w:r>
                          <w:r>
                            <w:t xml:space="preserve"> </w:t>
                          </w:r>
                        </w:p>
                      </w:txbxContent>
                    </v:textbox>
                  </v:shape>
                  <v:shape id="AutoShape 16" o:spid="_x0000_s1040" type="#_x0000_t109" style="position:absolute;left:5174;top:4425;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AF6A41" w:rsidRDefault="00AF6A41" w:rsidP="00AF6A41">
                          <w:pPr>
                            <w:jc w:val="center"/>
                          </w:pPr>
                          <w:r>
                            <w:t>Рассмотрение заявления</w:t>
                          </w:r>
                        </w:p>
                      </w:txbxContent>
                    </v:textbox>
                  </v:shape>
                  <v:line id="Line 17" o:spid="_x0000_s1041" style="position:absolute;flip:x;visibility:visible;mso-wrap-style:square" from="6411,2114" to="6412,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042" style="position:absolute;flip:x;visibility:visible;mso-wrap-style:square" from="6412,5095" to="6412,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043" style="position:absolute;flip:x;visibility:visible;mso-wrap-style:square" from="6446,3136" to="6447,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044" style="position:absolute;visibility:visible;mso-wrap-style:square" from="6412,4074" to="6412,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visibility:visible;mso-wrap-style:square" from="3598,8722" to="3599,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3615,10850" to="3615,1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mso-wrap-style:square" from="8203,10406" to="8203,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8790,6652" to="9125,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flip:x;visibility:visible;mso-wrap-style:square" from="3666,6669" to="4035,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6" o:spid="_x0000_s1050" style="position:absolute;flip:x;visibility:visible;mso-wrap-style:square" from="5691,11806" to="6110,1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51" style="position:absolute;flip:y;visibility:visible;mso-wrap-style:square" from="10316,11807" to="10817,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8" o:spid="_x0000_s1052" style="position:absolute;visibility:visible;mso-wrap-style:square" from="5658,11824" to="5658,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10799,11773" to="10799,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visibility:visible;mso-wrap-style:square" from="3666,6685" to="366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visibility:visible;mso-wrap-style:square" from="9125,6669" to="9126,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56" style="position:absolute;flip:y;visibility:visible;mso-wrap-style:square" from="4889,10081" to="6245,1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3" o:spid="_x0000_s1057" style="position:absolute;visibility:visible;mso-wrap-style:square" from="1560,6706" to="1560,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58" style="position:absolute;visibility:visible;mso-wrap-style:square" from="1560,11981" to="2146,1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group>
            </w:pict>
          </mc:Fallback>
        </mc:AlternateContent>
      </w: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Pr="00AF32BE" w:rsidRDefault="00AF6A41" w:rsidP="00AF6A41">
      <w:pPr>
        <w:pStyle w:val="ConsPlusNormal"/>
        <w:widowControl/>
        <w:ind w:firstLine="709"/>
        <w:jc w:val="center"/>
        <w:rPr>
          <w:rFonts w:ascii="Times New Roman" w:eastAsia="Arial Unicode MS" w:hAnsi="Times New Roman" w:cs="Times New Roman"/>
          <w:sz w:val="22"/>
          <w:szCs w:val="22"/>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 xml:space="preserve">    </w:t>
      </w:r>
      <w:r>
        <w:rPr>
          <w:rFonts w:ascii="Times New Roman" w:eastAsia="Arial Unicode MS" w:hAnsi="Times New Roman" w:cs="Times New Roman"/>
          <w:b/>
          <w:bCs/>
          <w:sz w:val="28"/>
          <w:szCs w:val="28"/>
        </w:rPr>
        <w:t>нет</w:t>
      </w:r>
      <w:r>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r>
        <w:rPr>
          <w:rFonts w:ascii="Times New Roman" w:eastAsia="Arial Unicode MS" w:hAnsi="Times New Roman" w:cs="Times New Roman"/>
          <w:b/>
          <w:bCs/>
          <w:sz w:val="28"/>
          <w:szCs w:val="28"/>
        </w:rPr>
        <w:t>да</w:t>
      </w:r>
      <w:r>
        <w:rPr>
          <w:rFonts w:ascii="Times New Roman" w:eastAsia="Arial Unicode MS" w:hAnsi="Times New Roman" w:cs="Times New Roman"/>
          <w:sz w:val="28"/>
          <w:szCs w:val="28"/>
        </w:rPr>
        <w:t xml:space="preserve"> </w:t>
      </w: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8"/>
          <w:szCs w:val="28"/>
        </w:rPr>
      </w:pPr>
    </w:p>
    <w:p w:rsidR="00AF6A41" w:rsidRDefault="00AF6A41" w:rsidP="00AF6A41">
      <w:pPr>
        <w:pStyle w:val="ConsPlusNormal"/>
        <w:widowControl/>
        <w:ind w:firstLine="709"/>
        <w:jc w:val="center"/>
        <w:rPr>
          <w:rFonts w:ascii="Times New Roman" w:eastAsia="Arial Unicode MS" w:hAnsi="Times New Roman" w:cs="Times New Roman"/>
          <w:sz w:val="24"/>
          <w:szCs w:val="28"/>
        </w:rPr>
      </w:pPr>
    </w:p>
    <w:p w:rsidR="00AF6A41" w:rsidRDefault="00AF6A41" w:rsidP="00AF6A41">
      <w:pPr>
        <w:pStyle w:val="ConsPlusNormal"/>
        <w:widowControl/>
        <w:ind w:firstLine="709"/>
        <w:jc w:val="center"/>
        <w:rPr>
          <w:rFonts w:ascii="Times New Roman" w:eastAsia="Arial Unicode MS" w:hAnsi="Times New Roman" w:cs="Times New Roman"/>
          <w:sz w:val="24"/>
          <w:szCs w:val="28"/>
        </w:rPr>
      </w:pPr>
    </w:p>
    <w:p w:rsidR="00AF6A41" w:rsidRDefault="00AF6A41" w:rsidP="00AF6A41">
      <w:pPr>
        <w:pStyle w:val="ConsPlusNormal"/>
        <w:widowControl/>
        <w:ind w:firstLine="709"/>
        <w:jc w:val="center"/>
        <w:rPr>
          <w:rFonts w:ascii="Times New Roman" w:eastAsia="Arial Unicode MS" w:hAnsi="Times New Roman" w:cs="Times New Roman"/>
          <w:sz w:val="24"/>
          <w:szCs w:val="28"/>
        </w:rPr>
      </w:pPr>
    </w:p>
    <w:p w:rsidR="00AF6A41" w:rsidRDefault="00AF6A41" w:rsidP="00AF6A41">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p>
    <w:p w:rsidR="00AF6A41" w:rsidRDefault="00AF6A41" w:rsidP="00AF6A41">
      <w:pPr>
        <w:pStyle w:val="ConsPlusNormal"/>
        <w:widowContro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F6A41" w:rsidRPr="00AF32BE" w:rsidRDefault="00AF6A41" w:rsidP="00AF6A41">
      <w:pPr>
        <w:pStyle w:val="ConsPlusNormal"/>
        <w:widowControl/>
        <w:ind w:left="3600"/>
        <w:rPr>
          <w:rFonts w:ascii="Times New Roman" w:eastAsia="Arial Unicode MS" w:hAnsi="Times New Roman" w:cs="Times New Roman"/>
          <w:b/>
          <w:bCs/>
          <w:sz w:val="32"/>
          <w:szCs w:val="32"/>
        </w:rPr>
      </w:pPr>
    </w:p>
    <w:p w:rsidR="00AF6A41" w:rsidRDefault="00AF6A41" w:rsidP="00AF6A41">
      <w:pPr>
        <w:pStyle w:val="ConsPlusNormal"/>
        <w:widowControl/>
        <w:rPr>
          <w:rFonts w:ascii="Times New Roman" w:eastAsia="Arial Unicode MS" w:hAnsi="Times New Roman" w:cs="Times New Roman"/>
          <w:szCs w:val="28"/>
        </w:rPr>
      </w:pPr>
      <w:r>
        <w:rPr>
          <w:rFonts w:ascii="Times New Roman" w:eastAsia="Arial Unicode MS" w:hAnsi="Times New Roman" w:cs="Times New Roman"/>
          <w:b/>
          <w:bCs/>
          <w:sz w:val="28"/>
          <w:szCs w:val="28"/>
        </w:rPr>
        <w:t xml:space="preserve">                                          да</w:t>
      </w:r>
      <w:r>
        <w:rPr>
          <w:rFonts w:ascii="Times New Roman" w:eastAsia="Arial Unicode MS" w:hAnsi="Times New Roman" w:cs="Times New Roman"/>
          <w:noProof/>
          <w:szCs w:val="28"/>
        </w:rPr>
        <w:t xml:space="preserve"> </w:t>
      </w:r>
    </w:p>
    <w:p w:rsidR="00AF6A41" w:rsidRDefault="00AF6A41" w:rsidP="00AF6A41">
      <w:pPr>
        <w:rPr>
          <w:rFonts w:eastAsia="Arial Unicode MS"/>
        </w:rPr>
      </w:pPr>
    </w:p>
    <w:p w:rsidR="00AF6A41" w:rsidRDefault="00AF6A41" w:rsidP="00AF6A41">
      <w:pPr>
        <w:pStyle w:val="ConsPlusNormal"/>
        <w:widowControl/>
        <w:ind w:firstLine="709"/>
        <w:jc w:val="center"/>
        <w:rPr>
          <w:rFonts w:eastAsia="Arial Unicode MS"/>
        </w:rPr>
      </w:pPr>
    </w:p>
    <w:p w:rsidR="00AF6A41" w:rsidRDefault="00AF6A41" w:rsidP="00AF6A41">
      <w:pPr>
        <w:pStyle w:val="ConsPlusNormal"/>
        <w:widowControl/>
        <w:ind w:firstLine="709"/>
        <w:jc w:val="center"/>
        <w:rPr>
          <w:rFonts w:eastAsia="Arial Unicode MS"/>
        </w:rPr>
      </w:pPr>
    </w:p>
    <w:p w:rsidR="00AF6A41" w:rsidRDefault="00AF6A41" w:rsidP="00AF6A41">
      <w:pPr>
        <w:pStyle w:val="ConsPlusNormal"/>
        <w:widowControl/>
        <w:tabs>
          <w:tab w:val="left" w:pos="1189"/>
        </w:tabs>
        <w:ind w:firstLine="709"/>
        <w:rPr>
          <w:rFonts w:eastAsia="Arial Unicode MS"/>
        </w:rPr>
      </w:pPr>
      <w:r>
        <w:rPr>
          <w:rFonts w:eastAsia="Arial Unicode MS"/>
        </w:rPr>
        <w:tab/>
      </w:r>
    </w:p>
    <w:p w:rsidR="00AF6A41" w:rsidRDefault="00AF6A41" w:rsidP="00AF6A41">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r>
        <w:rPr>
          <w:rFonts w:ascii="Times New Roman" w:eastAsia="Arial Unicode MS" w:hAnsi="Times New Roman" w:cs="Times New Roman"/>
          <w:b/>
          <w:bCs/>
          <w:sz w:val="28"/>
        </w:rPr>
        <w:t>нет</w:t>
      </w:r>
    </w:p>
    <w:p w:rsidR="00AF6A41" w:rsidRPr="00AF32BE" w:rsidRDefault="00AF6A41" w:rsidP="00AF6A41">
      <w:pPr>
        <w:pStyle w:val="ConsPlusNormal"/>
        <w:widowControl/>
        <w:ind w:firstLine="709"/>
        <w:jc w:val="center"/>
        <w:rPr>
          <w:rFonts w:eastAsia="Arial Unicode MS"/>
          <w:sz w:val="16"/>
          <w:szCs w:val="16"/>
        </w:rPr>
      </w:pP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     </w:t>
      </w:r>
      <w:r>
        <w:rPr>
          <w:rFonts w:ascii="Times New Roman" w:eastAsia="Arial Unicode MS" w:hAnsi="Times New Roman" w:cs="Times New Roman"/>
          <w:b/>
          <w:bCs/>
          <w:sz w:val="28"/>
        </w:rPr>
        <w:t>нет</w:t>
      </w:r>
      <w:r>
        <w:rPr>
          <w:rFonts w:ascii="Times New Roman" w:eastAsia="Arial Unicode MS" w:hAnsi="Times New Roman" w:cs="Times New Roman"/>
          <w:b/>
          <w:bCs/>
          <w:sz w:val="28"/>
        </w:rPr>
        <w:tab/>
        <w:t xml:space="preserve">                                                            да</w:t>
      </w: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F6A41" w:rsidRDefault="00AF6A41" w:rsidP="00AF6A41">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F6A41" w:rsidRDefault="00AF6A41" w:rsidP="00AF6A41"/>
    <w:p w:rsidR="00AF6A41" w:rsidRDefault="00AF6A41" w:rsidP="00AF6A41">
      <w:pPr>
        <w:pStyle w:val="ConsPlusNormal"/>
        <w:widowControl/>
        <w:ind w:firstLine="709"/>
        <w:jc w:val="both"/>
        <w:rPr>
          <w:rFonts w:ascii="Times New Roman" w:eastAsia="Arial Unicode MS" w:hAnsi="Times New Roman" w:cs="Times New Roman"/>
          <w:sz w:val="28"/>
          <w:szCs w:val="28"/>
        </w:rPr>
      </w:pPr>
    </w:p>
    <w:p w:rsidR="00AF6A41" w:rsidRDefault="00AF6A41" w:rsidP="00AF6A41">
      <w:pPr>
        <w:pStyle w:val="ConsPlusNormal"/>
        <w:widowControl/>
        <w:ind w:firstLine="709"/>
        <w:jc w:val="both"/>
        <w:rPr>
          <w:rFonts w:ascii="Times New Roman" w:eastAsia="Arial Unicode MS" w:hAnsi="Times New Roman" w:cs="Times New Roman"/>
          <w:sz w:val="28"/>
          <w:szCs w:val="28"/>
        </w:rPr>
      </w:pPr>
    </w:p>
    <w:p w:rsidR="00AF6A41" w:rsidRDefault="00AF6A41" w:rsidP="00AF6A41">
      <w:pPr>
        <w:rPr>
          <w:szCs w:val="28"/>
        </w:rPr>
      </w:pPr>
    </w:p>
    <w:p w:rsidR="00AF6A41" w:rsidRDefault="00AF6A41" w:rsidP="00AF6A41">
      <w:pPr>
        <w:ind w:firstLine="709"/>
        <w:jc w:val="center"/>
        <w:rPr>
          <w:rFonts w:ascii="Times New Roman CYR" w:hAnsi="Times New Roman CYR" w:cs="Times New Roman CYR"/>
          <w:b/>
          <w:bCs/>
          <w:sz w:val="28"/>
          <w:szCs w:val="28"/>
        </w:rPr>
      </w:pPr>
    </w:p>
    <w:p w:rsidR="00AF6A41" w:rsidRDefault="00AF6A41" w:rsidP="00AF6A41">
      <w:pPr>
        <w:ind w:firstLine="709"/>
        <w:jc w:val="center"/>
        <w:rPr>
          <w:rFonts w:ascii="Times New Roman CYR" w:hAnsi="Times New Roman CYR" w:cs="Times New Roman CYR"/>
          <w:b/>
          <w:bCs/>
          <w:sz w:val="28"/>
          <w:szCs w:val="28"/>
        </w:rPr>
      </w:pPr>
    </w:p>
    <w:p w:rsidR="00AF6A41" w:rsidRDefault="00AF6A41" w:rsidP="00AF6A4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Порядок и формы контроля за предоставлением муниципальной услуги</w:t>
      </w:r>
    </w:p>
    <w:p w:rsidR="00AF6A41" w:rsidRPr="00661273" w:rsidRDefault="00AF6A41" w:rsidP="00AF6A41">
      <w:pPr>
        <w:ind w:firstLine="709"/>
        <w:jc w:val="center"/>
        <w:rPr>
          <w:rFonts w:ascii="Times New Roman CYR" w:hAnsi="Times New Roman CYR" w:cs="Times New Roman CYR"/>
          <w:b/>
          <w:bCs/>
          <w:sz w:val="16"/>
          <w:szCs w:val="16"/>
        </w:rPr>
      </w:pP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или его заместитель.</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AF6A41" w:rsidRDefault="00AF6A41" w:rsidP="00AF6A4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AF6A41" w:rsidRDefault="00AF6A41" w:rsidP="00AF6A41">
      <w:pPr>
        <w:ind w:firstLine="709"/>
        <w:jc w:val="both"/>
        <w:rPr>
          <w:rFonts w:ascii="Times New Roman CYR" w:hAnsi="Times New Roman CYR" w:cs="Times New Roman CYR"/>
          <w:sz w:val="28"/>
          <w:szCs w:val="28"/>
        </w:rPr>
      </w:pPr>
    </w:p>
    <w:p w:rsidR="00AF6A41" w:rsidRDefault="00AF6A41" w:rsidP="00AF6A41">
      <w:pPr>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AF6A41" w:rsidRPr="00F06EE3" w:rsidRDefault="00AF6A41" w:rsidP="00AF6A41">
      <w:pPr>
        <w:ind w:firstLine="709"/>
        <w:jc w:val="center"/>
        <w:rPr>
          <w:rFonts w:ascii="Times New Roman CYR" w:hAnsi="Times New Roman CYR" w:cs="Times New Roman CYR"/>
          <w:b/>
          <w:bCs/>
          <w:sz w:val="16"/>
          <w:szCs w:val="16"/>
        </w:rPr>
      </w:pP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5.1. Заявитель имеет право на обжалование действий или бездействия должностных лиц Администрации в досудебном и судебном порядке.</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досудебном порядке действия или бездействие специалистов Администрации обжалуются Главе Администрации.</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может сообщить Главе Администрации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рассмотрения жалобы не должен превышать тридцать дней с момента ее регистрации.</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В исключительных случаях Глава Администрации,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Письменный ответ, содержащий результаты рассмотрения жалобы, </w:t>
      </w:r>
      <w:r>
        <w:rPr>
          <w:rFonts w:ascii="Times New Roman CYR" w:hAnsi="Times New Roman CYR" w:cs="Times New Roman CYR"/>
          <w:sz w:val="28"/>
          <w:szCs w:val="28"/>
        </w:rPr>
        <w:lastRenderedPageBreak/>
        <w:t>направляется заявителю.</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постоянное (бессрочное) пользование земельного участка.</w:t>
      </w:r>
    </w:p>
    <w:p w:rsidR="00AF6A41" w:rsidRDefault="00AF6A41" w:rsidP="00AF6A41">
      <w:pPr>
        <w:ind w:right="49" w:firstLine="709"/>
        <w:jc w:val="both"/>
        <w:rPr>
          <w:rFonts w:ascii="Times New Roman CYR" w:hAnsi="Times New Roman CYR" w:cs="Times New Roman CYR"/>
          <w:sz w:val="28"/>
          <w:szCs w:val="28"/>
        </w:rPr>
      </w:pPr>
      <w:r>
        <w:rPr>
          <w:rFonts w:ascii="Times New Roman CYR" w:hAnsi="Times New Roman CYR" w:cs="Times New Roman CY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F6A41" w:rsidRDefault="00AF6A41" w:rsidP="00AF6A41">
      <w:pPr>
        <w:jc w:val="center"/>
        <w:rPr>
          <w:rFonts w:ascii="Times New Roman CYR" w:hAnsi="Times New Roman CYR" w:cs="Times New Roman CYR"/>
          <w:b/>
          <w:bCs/>
          <w:sz w:val="28"/>
          <w:szCs w:val="28"/>
        </w:rPr>
      </w:pPr>
    </w:p>
    <w:p w:rsidR="00C242A4" w:rsidRDefault="00C242A4">
      <w:bookmarkStart w:id="0" w:name="_GoBack"/>
      <w:bookmarkEnd w:id="0"/>
    </w:p>
    <w:sectPr w:rsidR="00C242A4" w:rsidSect="00852E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4"/>
    <w:rsid w:val="00AF6A41"/>
    <w:rsid w:val="00C242A4"/>
    <w:rsid w:val="00DB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3629</Words>
  <Characters>20691</Characters>
  <Application>Microsoft Office Word</Application>
  <DocSecurity>0</DocSecurity>
  <Lines>172</Lines>
  <Paragraphs>48</Paragraphs>
  <ScaleCrop>false</ScaleCrop>
  <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2021-10-07T03:38:00Z</dcterms:created>
  <dcterms:modified xsi:type="dcterms:W3CDTF">2021-10-07T03:38:00Z</dcterms:modified>
</cp:coreProperties>
</file>