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10" w:rsidRPr="00EF2BF3" w:rsidRDefault="00B04E10" w:rsidP="006F4021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EF2BF3">
        <w:rPr>
          <w:szCs w:val="24"/>
        </w:rPr>
        <w:t xml:space="preserve">Приложение </w:t>
      </w:r>
      <w:r>
        <w:rPr>
          <w:szCs w:val="24"/>
        </w:rPr>
        <w:t xml:space="preserve">№ 1 </w:t>
      </w:r>
      <w:r w:rsidRPr="00EF2BF3">
        <w:rPr>
          <w:szCs w:val="24"/>
        </w:rPr>
        <w:t xml:space="preserve">к </w:t>
      </w:r>
      <w:r>
        <w:rPr>
          <w:szCs w:val="24"/>
        </w:rPr>
        <w:t>по</w:t>
      </w:r>
      <w:r w:rsidRPr="00EF2BF3">
        <w:rPr>
          <w:szCs w:val="24"/>
        </w:rPr>
        <w:t>становлени</w:t>
      </w:r>
      <w:r>
        <w:rPr>
          <w:szCs w:val="24"/>
        </w:rPr>
        <w:t xml:space="preserve">ю </w:t>
      </w:r>
    </w:p>
    <w:p w:rsidR="00B04E10" w:rsidRPr="00EF2BF3" w:rsidRDefault="00B04E10" w:rsidP="006F40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администрации Берёзовского</w:t>
      </w:r>
      <w:r w:rsidRPr="00EF2BF3">
        <w:rPr>
          <w:szCs w:val="24"/>
        </w:rPr>
        <w:t xml:space="preserve"> </w:t>
      </w:r>
    </w:p>
    <w:p w:rsidR="00B04E10" w:rsidRPr="00E012A9" w:rsidRDefault="00B04E10" w:rsidP="006F4021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EF2BF3">
        <w:rPr>
          <w:szCs w:val="24"/>
        </w:rPr>
        <w:t>сельсовета</w:t>
      </w:r>
      <w:r>
        <w:rPr>
          <w:szCs w:val="24"/>
        </w:rPr>
        <w:t xml:space="preserve"> от 29</w:t>
      </w:r>
      <w:r w:rsidRPr="00EF2BF3">
        <w:rPr>
          <w:szCs w:val="24"/>
        </w:rPr>
        <w:t>.</w:t>
      </w:r>
      <w:r>
        <w:rPr>
          <w:szCs w:val="24"/>
        </w:rPr>
        <w:t>12</w:t>
      </w:r>
      <w:r w:rsidRPr="00EF2BF3">
        <w:rPr>
          <w:szCs w:val="24"/>
        </w:rPr>
        <w:t xml:space="preserve">.2020 г. № </w:t>
      </w:r>
      <w:r>
        <w:rPr>
          <w:szCs w:val="24"/>
        </w:rPr>
        <w:t>19</w:t>
      </w:r>
    </w:p>
    <w:p w:rsidR="00B04E10" w:rsidRPr="003D381B" w:rsidRDefault="00B04E10" w:rsidP="00B04E10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3D381B">
        <w:rPr>
          <w:i/>
          <w:sz w:val="20"/>
        </w:rPr>
        <w:t xml:space="preserve"> </w:t>
      </w:r>
    </w:p>
    <w:p w:rsidR="00B04E10" w:rsidRPr="003D381B" w:rsidRDefault="00B04E10" w:rsidP="00B04E10">
      <w:pPr>
        <w:ind w:firstLine="539"/>
        <w:jc w:val="center"/>
        <w:rPr>
          <w:b/>
          <w:color w:val="000000"/>
          <w:sz w:val="28"/>
          <w:szCs w:val="28"/>
        </w:rPr>
      </w:pPr>
    </w:p>
    <w:p w:rsidR="00B04E10" w:rsidRPr="003D381B" w:rsidRDefault="00B04E10" w:rsidP="00B04E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81B">
        <w:rPr>
          <w:b/>
          <w:bCs/>
          <w:sz w:val="28"/>
          <w:szCs w:val="28"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</w:p>
    <w:p w:rsidR="00B04E10" w:rsidRPr="006F4021" w:rsidRDefault="00B04E10" w:rsidP="006F40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81B">
        <w:rPr>
          <w:b/>
          <w:bCs/>
          <w:sz w:val="28"/>
          <w:szCs w:val="28"/>
        </w:rPr>
        <w:t>ФИНАНСОВОГО СОСТОЯНИЯ ПРИНЦИПАЛА</w:t>
      </w:r>
    </w:p>
    <w:p w:rsidR="00B04E10" w:rsidRPr="003D381B" w:rsidRDefault="00B04E10" w:rsidP="00B04E1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81B">
        <w:rPr>
          <w:b/>
          <w:sz w:val="28"/>
          <w:szCs w:val="28"/>
        </w:rPr>
        <w:t>Общие положения</w:t>
      </w:r>
    </w:p>
    <w:p w:rsidR="00B04E10" w:rsidRPr="003D381B" w:rsidRDefault="00B04E10" w:rsidP="006F4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 xml:space="preserve">1. </w:t>
      </w:r>
      <w:proofErr w:type="gramStart"/>
      <w:r w:rsidRPr="003D381B">
        <w:rPr>
          <w:sz w:val="28"/>
          <w:szCs w:val="28"/>
        </w:rPr>
        <w:t xml:space="preserve">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r>
        <w:rPr>
          <w:sz w:val="28"/>
          <w:szCs w:val="28"/>
        </w:rPr>
        <w:t>Берёзовском сельсовете</w:t>
      </w:r>
      <w:r w:rsidRPr="003D381B">
        <w:rPr>
          <w:sz w:val="28"/>
          <w:szCs w:val="28"/>
        </w:rPr>
        <w:t xml:space="preserve"> требований пункта 4 статьи 115.3 Бюджетного кодекса Российской Федерации.</w:t>
      </w:r>
      <w:proofErr w:type="gramEnd"/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>2. Проверк</w:t>
      </w:r>
      <w:r>
        <w:rPr>
          <w:sz w:val="28"/>
          <w:szCs w:val="28"/>
        </w:rPr>
        <w:t>у</w:t>
      </w:r>
      <w:r w:rsidRPr="003D381B">
        <w:rPr>
          <w:sz w:val="28"/>
          <w:szCs w:val="28"/>
        </w:rPr>
        <w:t xml:space="preserve"> финансового состояния принципала проводит </w:t>
      </w:r>
      <w:r w:rsidRPr="00604D97">
        <w:rPr>
          <w:sz w:val="28"/>
          <w:szCs w:val="28"/>
        </w:rPr>
        <w:t xml:space="preserve">Администрация </w:t>
      </w:r>
      <w:r>
        <w:rPr>
          <w:rFonts w:eastAsia="Andale Sans UI"/>
          <w:kern w:val="1"/>
          <w:sz w:val="28"/>
          <w:szCs w:val="28"/>
          <w:lang w:eastAsia="zh-CN"/>
        </w:rPr>
        <w:t>Берёзовского</w:t>
      </w:r>
      <w:r w:rsidRPr="00604D97">
        <w:rPr>
          <w:sz w:val="28"/>
          <w:szCs w:val="28"/>
        </w:rPr>
        <w:t xml:space="preserve"> сельсовета (далее - Администрация). 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>3. Период, за который проводится анализ финансового состояния, включает: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а) последний отчетный период текущего года (последний отчетный период);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б) предыдущий финансовый год (2-й отчетный период);</w:t>
      </w:r>
    </w:p>
    <w:p w:rsidR="00B04E10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в) год, предшествующий предыдущему финансовому году (1-й отчетный период).</w:t>
      </w:r>
      <w:r>
        <w:rPr>
          <w:sz w:val="28"/>
          <w:szCs w:val="28"/>
        </w:rPr>
        <w:t xml:space="preserve"> </w:t>
      </w:r>
      <w:r w:rsidRPr="00A702E0">
        <w:rPr>
          <w:sz w:val="28"/>
          <w:szCs w:val="28"/>
        </w:rPr>
        <w:t xml:space="preserve">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</w:t>
      </w:r>
      <w:r>
        <w:rPr>
          <w:sz w:val="28"/>
          <w:szCs w:val="28"/>
        </w:rPr>
        <w:t>три</w:t>
      </w:r>
      <w:r w:rsidRPr="00A702E0">
        <w:rPr>
          <w:sz w:val="28"/>
          <w:szCs w:val="28"/>
        </w:rPr>
        <w:t xml:space="preserve"> финансовых года, являющихся в этом случае соответственно 1-м, 2-м и последним отчетными периодами.</w:t>
      </w:r>
    </w:p>
    <w:p w:rsidR="00B04E10" w:rsidRPr="00A702E0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2E0">
        <w:rPr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>4. Для проведения анализа финансового состояния принципалом предоставляются: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lastRenderedPageBreak/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 xml:space="preserve">5. </w:t>
      </w:r>
      <w:r w:rsidRPr="00604D97">
        <w:rPr>
          <w:sz w:val="28"/>
          <w:szCs w:val="28"/>
        </w:rPr>
        <w:t>Администрация</w:t>
      </w:r>
      <w:r w:rsidRPr="003D381B">
        <w:rPr>
          <w:sz w:val="28"/>
          <w:szCs w:val="28"/>
        </w:rPr>
        <w:t xml:space="preserve"> проводит проверку финансового состояния принципала в течение </w:t>
      </w:r>
      <w:r w:rsidRPr="00604D97">
        <w:rPr>
          <w:sz w:val="28"/>
          <w:szCs w:val="28"/>
        </w:rPr>
        <w:t xml:space="preserve">20 </w:t>
      </w:r>
      <w:r w:rsidRPr="003D381B">
        <w:rPr>
          <w:sz w:val="28"/>
          <w:szCs w:val="28"/>
        </w:rPr>
        <w:t>рабочих дней со дня предоставления перечисленных документов.</w:t>
      </w:r>
    </w:p>
    <w:p w:rsidR="00B04E10" w:rsidRPr="003D381B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3D381B" w:rsidRDefault="00B04E10" w:rsidP="00B04E1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81B">
        <w:rPr>
          <w:b/>
          <w:sz w:val="28"/>
          <w:szCs w:val="28"/>
        </w:rPr>
        <w:t>Проведение анализа финансового состояния принципала</w:t>
      </w:r>
    </w:p>
    <w:p w:rsidR="00B04E10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1EC2">
        <w:rPr>
          <w:b/>
          <w:sz w:val="28"/>
          <w:szCs w:val="28"/>
        </w:rPr>
        <w:t xml:space="preserve">2.1. Финансовые показатели 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2.1.1. Анализ финансового состояния </w:t>
      </w:r>
      <w:r>
        <w:rPr>
          <w:sz w:val="28"/>
          <w:szCs w:val="28"/>
        </w:rPr>
        <w:t>принципала</w:t>
      </w:r>
      <w:r w:rsidRPr="00CF1EC2">
        <w:rPr>
          <w:sz w:val="28"/>
          <w:szCs w:val="28"/>
        </w:rPr>
        <w:t xml:space="preserve">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стоимость чистых активов (К</w:t>
      </w:r>
      <w:proofErr w:type="gramStart"/>
      <w:r w:rsidRPr="00CF1EC2">
        <w:rPr>
          <w:sz w:val="28"/>
          <w:szCs w:val="28"/>
        </w:rPr>
        <w:t>1</w:t>
      </w:r>
      <w:proofErr w:type="gramEnd"/>
      <w:r w:rsidRPr="00CF1EC2">
        <w:rPr>
          <w:sz w:val="28"/>
          <w:szCs w:val="28"/>
        </w:rPr>
        <w:t>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коэффициент покрытия основных средств собственными средствами (К</w:t>
      </w:r>
      <w:proofErr w:type="gramStart"/>
      <w:r w:rsidRPr="00CF1EC2">
        <w:rPr>
          <w:sz w:val="28"/>
          <w:szCs w:val="28"/>
        </w:rPr>
        <w:t>2</w:t>
      </w:r>
      <w:proofErr w:type="gramEnd"/>
      <w:r w:rsidRPr="00CF1EC2">
        <w:rPr>
          <w:sz w:val="28"/>
          <w:szCs w:val="28"/>
        </w:rPr>
        <w:t>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коэффициент текущей ликвидности (К3);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рентабельность продаж (К</w:t>
      </w:r>
      <w:proofErr w:type="gramStart"/>
      <w:r w:rsidRPr="00CF1EC2">
        <w:rPr>
          <w:sz w:val="28"/>
          <w:szCs w:val="28"/>
        </w:rPr>
        <w:t>4</w:t>
      </w:r>
      <w:proofErr w:type="gramEnd"/>
      <w:r w:rsidRPr="00CF1EC2">
        <w:rPr>
          <w:sz w:val="28"/>
          <w:szCs w:val="28"/>
        </w:rPr>
        <w:t>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норма чистой прибыли (К5).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0" w:name="P68"/>
      <w:bookmarkEnd w:id="0"/>
      <w:r w:rsidRPr="00CF1EC2">
        <w:rPr>
          <w:b/>
          <w:sz w:val="28"/>
          <w:szCs w:val="28"/>
        </w:rPr>
        <w:t>2.2. Методика расчета финансовых показателей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2.2.1. В целях анализа финансового состояния принципала стоимость чистых активов принципала (К</w:t>
      </w:r>
      <w:proofErr w:type="gramStart"/>
      <w:r w:rsidRPr="00CF1EC2">
        <w:rPr>
          <w:sz w:val="28"/>
          <w:szCs w:val="28"/>
        </w:rPr>
        <w:t>1</w:t>
      </w:r>
      <w:proofErr w:type="gramEnd"/>
      <w:r w:rsidRPr="00CF1EC2">
        <w:rPr>
          <w:sz w:val="28"/>
          <w:szCs w:val="28"/>
        </w:rPr>
        <w:t>) по состоянию на конец каждого отчетного периода определяется по формуле: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F1EC2">
        <w:rPr>
          <w:sz w:val="28"/>
          <w:szCs w:val="28"/>
        </w:rPr>
        <w:t>К</w:t>
      </w:r>
      <w:proofErr w:type="gramStart"/>
      <w:r w:rsidRPr="00CF1EC2">
        <w:rPr>
          <w:sz w:val="28"/>
          <w:szCs w:val="28"/>
        </w:rPr>
        <w:t>1</w:t>
      </w:r>
      <w:proofErr w:type="gramEnd"/>
      <w:r w:rsidRPr="00CF1EC2">
        <w:rPr>
          <w:sz w:val="28"/>
          <w:szCs w:val="28"/>
        </w:rPr>
        <w:t xml:space="preserve"> = СА - ДО - КО + ДБП, где: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СА - совокупные активы (код строки бухгалтерского баланса 1600);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ДО</w:t>
      </w:r>
      <w:proofErr w:type="gramEnd"/>
      <w:r w:rsidRPr="00CF1EC2">
        <w:rPr>
          <w:sz w:val="28"/>
          <w:szCs w:val="28"/>
        </w:rPr>
        <w:t xml:space="preserve"> - </w:t>
      </w:r>
      <w:proofErr w:type="gramStart"/>
      <w:r w:rsidRPr="00CF1EC2">
        <w:rPr>
          <w:sz w:val="28"/>
          <w:szCs w:val="28"/>
        </w:rPr>
        <w:t>долгосрочные</w:t>
      </w:r>
      <w:proofErr w:type="gramEnd"/>
      <w:r w:rsidRPr="00CF1EC2">
        <w:rPr>
          <w:sz w:val="28"/>
          <w:szCs w:val="28"/>
        </w:rPr>
        <w:t xml:space="preserve"> обязательства (код строки бухгалтерского баланса 1400);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КО</w:t>
      </w:r>
      <w:proofErr w:type="gramEnd"/>
      <w:r w:rsidRPr="00CF1EC2">
        <w:rPr>
          <w:sz w:val="28"/>
          <w:szCs w:val="28"/>
        </w:rPr>
        <w:t xml:space="preserve"> - краткосрочные обязательства (код строки бухгалтерского баланса 1500);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ДБП - доходы будущих периодов (код строки бухгалтерского баланса 1530).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2.2.2. Финансовое состояние принципала признается неудовлетворительным (при этом дальнейший расчет показателей К</w:t>
      </w:r>
      <w:proofErr w:type="gramStart"/>
      <w:r w:rsidRPr="00CF1EC2">
        <w:rPr>
          <w:sz w:val="28"/>
          <w:szCs w:val="28"/>
        </w:rPr>
        <w:t>2</w:t>
      </w:r>
      <w:proofErr w:type="gramEnd"/>
      <w:r w:rsidRPr="00CF1EC2">
        <w:rPr>
          <w:sz w:val="28"/>
          <w:szCs w:val="28"/>
        </w:rPr>
        <w:t>, К3, К4 и К5 не осуществляется) в следующих случаях: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lastRenderedPageBreak/>
        <w:t xml:space="preserve">а) по состоянию </w:t>
      </w:r>
      <w:proofErr w:type="gramStart"/>
      <w:r w:rsidRPr="00CF1EC2">
        <w:rPr>
          <w:sz w:val="28"/>
          <w:szCs w:val="28"/>
        </w:rPr>
        <w:t>на конец</w:t>
      </w:r>
      <w:proofErr w:type="gramEnd"/>
      <w:r w:rsidRPr="00CF1EC2">
        <w:rPr>
          <w:sz w:val="28"/>
          <w:szCs w:val="28"/>
        </w:rP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2.2.3. При удовлетворительном результате анализа величины чистых активов принципала производится расчет показателей К</w:t>
      </w:r>
      <w:proofErr w:type="gramStart"/>
      <w:r w:rsidRPr="00CF1EC2">
        <w:rPr>
          <w:sz w:val="28"/>
          <w:szCs w:val="28"/>
        </w:rPr>
        <w:t>2</w:t>
      </w:r>
      <w:proofErr w:type="gramEnd"/>
      <w:r w:rsidRPr="00CF1EC2">
        <w:rPr>
          <w:sz w:val="28"/>
          <w:szCs w:val="28"/>
        </w:rPr>
        <w:t>, К3, К4 и К5.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2.2.4. Коэффициент покрытия основных средств собственными средствами (К</w:t>
      </w:r>
      <w:proofErr w:type="gramStart"/>
      <w:r w:rsidRPr="00CF1EC2">
        <w:rPr>
          <w:sz w:val="28"/>
          <w:szCs w:val="28"/>
        </w:rPr>
        <w:t>2</w:t>
      </w:r>
      <w:proofErr w:type="gramEnd"/>
      <w:r w:rsidRPr="00CF1EC2">
        <w:rPr>
          <w:sz w:val="28"/>
          <w:szCs w:val="28"/>
        </w:rPr>
        <w:t>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81125" cy="390525"/>
            <wp:effectExtent l="0" t="0" r="0" b="0"/>
            <wp:docPr id="1" name="Рисунок 1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СК - собственный капитал (код строки 1300 (на начало отчетного периода (далее - н.п.) + код строки 1300 (на конец отчетного периода (далее - к.п.);</w:t>
      </w:r>
      <w:proofErr w:type="gramEnd"/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ДБП - доходы будущих периодов (код строки 1530 (н.п.) + код строки 1530 (к.п.);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ОС - основные средства (код строки 1150 (н.п.) + код строки 1150 (к.п.).</w:t>
      </w:r>
      <w:proofErr w:type="gramEnd"/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Коэффициент текущей ликвидности рассчитывается по данным бухгалтерского баланса по формуле: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390525"/>
            <wp:effectExtent l="0" t="0" r="0" b="0"/>
            <wp:docPr id="2" name="Рисунок 2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ОА - оборотные активы (код строки 1200 (н.п.) + код строки 1200 (к.п.);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ТО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(к.п.).</w:t>
      </w:r>
      <w:proofErr w:type="gramEnd"/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2.2.6. Рентабельность продаж (К</w:t>
      </w:r>
      <w:proofErr w:type="gramStart"/>
      <w:r w:rsidRPr="00CF1EC2">
        <w:rPr>
          <w:sz w:val="28"/>
          <w:szCs w:val="28"/>
        </w:rPr>
        <w:t>4</w:t>
      </w:r>
      <w:proofErr w:type="gramEnd"/>
      <w:r w:rsidRPr="00CF1EC2">
        <w:rPr>
          <w:sz w:val="28"/>
          <w:szCs w:val="28"/>
        </w:rPr>
        <w:t>) - доля прибыли от продаж в объеме продаж. Характеризует степень эффективности основной деятельности организации.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Рентабельность продаж рассчитывается по данным отчета о финансовых результатах по следующей формуле: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а) для каждого отчетного периода: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76300" cy="390525"/>
            <wp:effectExtent l="0" t="0" r="0" b="0"/>
            <wp:docPr id="3" name="Рисунок 3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П</w:t>
      </w:r>
      <w:proofErr w:type="gramEnd"/>
      <w:r w:rsidRPr="00CF1EC2">
        <w:rPr>
          <w:sz w:val="28"/>
          <w:szCs w:val="28"/>
        </w:rPr>
        <w:t xml:space="preserve"> - прибыль от продаж (код строки 2200);</w:t>
      </w:r>
    </w:p>
    <w:p w:rsidR="00B04E10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В</w:t>
      </w:r>
      <w:proofErr w:type="gramEnd"/>
      <w:r w:rsidRPr="00CF1EC2">
        <w:rPr>
          <w:sz w:val="28"/>
          <w:szCs w:val="28"/>
        </w:rPr>
        <w:t xml:space="preserve"> - </w:t>
      </w:r>
      <w:proofErr w:type="gramStart"/>
      <w:r w:rsidRPr="00CF1EC2">
        <w:rPr>
          <w:sz w:val="28"/>
          <w:szCs w:val="28"/>
        </w:rPr>
        <w:t>выручка</w:t>
      </w:r>
      <w:proofErr w:type="gramEnd"/>
      <w:r w:rsidRPr="00CF1EC2">
        <w:rPr>
          <w:sz w:val="28"/>
          <w:szCs w:val="28"/>
        </w:rPr>
        <w:t xml:space="preserve"> (код строки 2110);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б) для всего анализируемого периода: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390525"/>
            <wp:effectExtent l="0" t="0" r="0" b="0"/>
            <wp:docPr id="4" name="Рисунок 4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П</w:t>
      </w:r>
      <w:proofErr w:type="gramEnd"/>
      <w:r w:rsidRPr="00CF1EC2">
        <w:rPr>
          <w:sz w:val="28"/>
          <w:szCs w:val="28"/>
        </w:rPr>
        <w:t xml:space="preserve"> - прибыль от продаж (код строки 2200</w:t>
      </w:r>
      <w:r w:rsidRPr="00CF1EC2">
        <w:rPr>
          <w:sz w:val="28"/>
          <w:szCs w:val="28"/>
          <w:vertAlign w:val="subscript"/>
        </w:rPr>
        <w:t>1</w:t>
      </w:r>
      <w:r w:rsidRPr="00CF1EC2">
        <w:rPr>
          <w:sz w:val="28"/>
          <w:szCs w:val="28"/>
        </w:rPr>
        <w:t xml:space="preserve"> + код строки 2200</w:t>
      </w:r>
      <w:r w:rsidRPr="00CF1EC2">
        <w:rPr>
          <w:sz w:val="28"/>
          <w:szCs w:val="28"/>
          <w:vertAlign w:val="subscript"/>
        </w:rPr>
        <w:t>2</w:t>
      </w:r>
      <w:r w:rsidRPr="00CF1EC2">
        <w:rPr>
          <w:sz w:val="28"/>
          <w:szCs w:val="28"/>
        </w:rPr>
        <w:t xml:space="preserve"> + код строки 2200</w:t>
      </w:r>
      <w:r w:rsidRPr="00CF1EC2">
        <w:rPr>
          <w:sz w:val="28"/>
          <w:szCs w:val="28"/>
          <w:vertAlign w:val="subscript"/>
        </w:rPr>
        <w:t>3</w:t>
      </w:r>
      <w:r w:rsidRPr="00CF1EC2">
        <w:rPr>
          <w:sz w:val="28"/>
          <w:szCs w:val="28"/>
        </w:rPr>
        <w:t>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В</w:t>
      </w:r>
      <w:proofErr w:type="gramEnd"/>
      <w:r w:rsidRPr="00CF1EC2">
        <w:rPr>
          <w:sz w:val="28"/>
          <w:szCs w:val="28"/>
        </w:rPr>
        <w:t xml:space="preserve"> - </w:t>
      </w:r>
      <w:proofErr w:type="gramStart"/>
      <w:r w:rsidRPr="00CF1EC2">
        <w:rPr>
          <w:sz w:val="28"/>
          <w:szCs w:val="28"/>
        </w:rPr>
        <w:t>выручка</w:t>
      </w:r>
      <w:proofErr w:type="gramEnd"/>
      <w:r w:rsidRPr="00CF1EC2">
        <w:rPr>
          <w:sz w:val="28"/>
          <w:szCs w:val="28"/>
        </w:rPr>
        <w:t xml:space="preserve"> (код строки 2110</w:t>
      </w:r>
      <w:r w:rsidRPr="00CF1EC2">
        <w:rPr>
          <w:sz w:val="28"/>
          <w:szCs w:val="28"/>
          <w:vertAlign w:val="subscript"/>
        </w:rPr>
        <w:t>1</w:t>
      </w:r>
      <w:r w:rsidRPr="00CF1EC2">
        <w:rPr>
          <w:sz w:val="28"/>
          <w:szCs w:val="28"/>
        </w:rPr>
        <w:t xml:space="preserve"> + код строки 2110</w:t>
      </w:r>
      <w:r w:rsidRPr="00CF1EC2">
        <w:rPr>
          <w:sz w:val="28"/>
          <w:szCs w:val="28"/>
          <w:vertAlign w:val="subscript"/>
        </w:rPr>
        <w:t>2</w:t>
      </w:r>
      <w:r w:rsidRPr="00CF1EC2">
        <w:rPr>
          <w:sz w:val="28"/>
          <w:szCs w:val="28"/>
        </w:rPr>
        <w:t xml:space="preserve"> + код строки 2110</w:t>
      </w:r>
      <w:r w:rsidRPr="00CF1EC2">
        <w:rPr>
          <w:sz w:val="28"/>
          <w:szCs w:val="28"/>
          <w:vertAlign w:val="subscript"/>
        </w:rPr>
        <w:t>3</w:t>
      </w:r>
      <w:r w:rsidRPr="00CF1EC2">
        <w:rPr>
          <w:sz w:val="28"/>
          <w:szCs w:val="28"/>
        </w:rPr>
        <w:t>), где 1 - 1-й отчетный период, 2 - 2-й отчетный период, 3 - последний отчетный период.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Норма чистой прибыли рассчитывается по данным отчета о финансовых результатах по формуле: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а) для каждого отчетного периода: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2025" cy="390525"/>
            <wp:effectExtent l="0" t="0" r="0" b="0"/>
            <wp:docPr id="5" name="Рисунок 5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ЧП - чистая прибыль (код строки 2400);</w:t>
      </w:r>
    </w:p>
    <w:p w:rsidR="00B04E10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В</w:t>
      </w:r>
      <w:proofErr w:type="gramEnd"/>
      <w:r w:rsidRPr="00CF1EC2">
        <w:rPr>
          <w:sz w:val="28"/>
          <w:szCs w:val="28"/>
        </w:rPr>
        <w:t xml:space="preserve"> - </w:t>
      </w:r>
      <w:proofErr w:type="gramStart"/>
      <w:r w:rsidRPr="00CF1EC2">
        <w:rPr>
          <w:sz w:val="28"/>
          <w:szCs w:val="28"/>
        </w:rPr>
        <w:t>выручка</w:t>
      </w:r>
      <w:proofErr w:type="gramEnd"/>
      <w:r w:rsidRPr="00CF1EC2">
        <w:rPr>
          <w:sz w:val="28"/>
          <w:szCs w:val="28"/>
        </w:rPr>
        <w:t xml:space="preserve"> (код строки 2110);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б) для всего анализируемого периода: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2025" cy="390525"/>
            <wp:effectExtent l="0" t="0" r="0" b="0"/>
            <wp:docPr id="6" name="Рисунок 6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ЧП - чистая прибыль (код строки 2400</w:t>
      </w:r>
      <w:r w:rsidRPr="00CF1EC2">
        <w:rPr>
          <w:sz w:val="28"/>
          <w:szCs w:val="28"/>
          <w:vertAlign w:val="subscript"/>
        </w:rPr>
        <w:t>1</w:t>
      </w:r>
      <w:r w:rsidRPr="00CF1EC2">
        <w:rPr>
          <w:sz w:val="28"/>
          <w:szCs w:val="28"/>
        </w:rPr>
        <w:t xml:space="preserve"> + код строки 2400</w:t>
      </w:r>
      <w:r w:rsidRPr="00CF1EC2">
        <w:rPr>
          <w:sz w:val="28"/>
          <w:szCs w:val="28"/>
          <w:vertAlign w:val="subscript"/>
        </w:rPr>
        <w:t>2</w:t>
      </w:r>
      <w:r w:rsidRPr="00CF1EC2">
        <w:rPr>
          <w:sz w:val="28"/>
          <w:szCs w:val="28"/>
        </w:rPr>
        <w:t xml:space="preserve"> + код строки 2400</w:t>
      </w:r>
      <w:r w:rsidRPr="00CF1EC2">
        <w:rPr>
          <w:sz w:val="28"/>
          <w:szCs w:val="28"/>
          <w:vertAlign w:val="subscript"/>
        </w:rPr>
        <w:t>3</w:t>
      </w:r>
      <w:r w:rsidRPr="00CF1EC2">
        <w:rPr>
          <w:sz w:val="28"/>
          <w:szCs w:val="28"/>
        </w:rPr>
        <w:t>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В</w:t>
      </w:r>
      <w:proofErr w:type="gramEnd"/>
      <w:r w:rsidRPr="00CF1EC2">
        <w:rPr>
          <w:sz w:val="28"/>
          <w:szCs w:val="28"/>
        </w:rPr>
        <w:t xml:space="preserve"> - </w:t>
      </w:r>
      <w:proofErr w:type="gramStart"/>
      <w:r w:rsidRPr="00CF1EC2">
        <w:rPr>
          <w:sz w:val="28"/>
          <w:szCs w:val="28"/>
        </w:rPr>
        <w:t>выручка</w:t>
      </w:r>
      <w:proofErr w:type="gramEnd"/>
      <w:r w:rsidRPr="00CF1EC2">
        <w:rPr>
          <w:sz w:val="28"/>
          <w:szCs w:val="28"/>
        </w:rPr>
        <w:t xml:space="preserve"> (код строки 2110</w:t>
      </w:r>
      <w:r w:rsidRPr="00CF1EC2">
        <w:rPr>
          <w:sz w:val="28"/>
          <w:szCs w:val="28"/>
          <w:vertAlign w:val="subscript"/>
        </w:rPr>
        <w:t>1</w:t>
      </w:r>
      <w:r w:rsidRPr="00CF1EC2">
        <w:rPr>
          <w:sz w:val="28"/>
          <w:szCs w:val="28"/>
        </w:rPr>
        <w:t xml:space="preserve"> + код строки 2110</w:t>
      </w:r>
      <w:r w:rsidRPr="00CF1EC2">
        <w:rPr>
          <w:sz w:val="28"/>
          <w:szCs w:val="28"/>
          <w:vertAlign w:val="subscript"/>
        </w:rPr>
        <w:t>2</w:t>
      </w:r>
      <w:r w:rsidRPr="00CF1EC2">
        <w:rPr>
          <w:sz w:val="28"/>
          <w:szCs w:val="28"/>
        </w:rPr>
        <w:t xml:space="preserve"> + код строки 2110</w:t>
      </w:r>
      <w:r w:rsidRPr="00CF1EC2">
        <w:rPr>
          <w:sz w:val="28"/>
          <w:szCs w:val="28"/>
          <w:vertAlign w:val="subscript"/>
        </w:rPr>
        <w:t>3</w:t>
      </w:r>
      <w:r w:rsidRPr="00CF1EC2">
        <w:rPr>
          <w:sz w:val="28"/>
          <w:szCs w:val="28"/>
        </w:rPr>
        <w:t>), где 1 - 1-й отчетный период, 2 - 2-й отчетный период, 3 - последний отчетный период.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Оценка финансового </w:t>
      </w:r>
      <w:r w:rsidRPr="00CF1EC2">
        <w:rPr>
          <w:b/>
          <w:sz w:val="28"/>
          <w:szCs w:val="28"/>
        </w:rPr>
        <w:t>состояния принципала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</w:t>
      </w:r>
      <w:proofErr w:type="gramStart"/>
      <w:r w:rsidRPr="00CF1EC2">
        <w:rPr>
          <w:sz w:val="28"/>
          <w:szCs w:val="28"/>
        </w:rPr>
        <w:t>2</w:t>
      </w:r>
      <w:proofErr w:type="gramEnd"/>
      <w:r w:rsidRPr="00CF1EC2">
        <w:rPr>
          <w:sz w:val="28"/>
          <w:szCs w:val="28"/>
        </w:rPr>
        <w:t>, К3, К4 и К5 округляются до третьего знака после запятой):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5613"/>
      </w:tblGrid>
      <w:tr w:rsidR="00B04E10" w:rsidRPr="00CF1EC2" w:rsidTr="008A5B49">
        <w:tc>
          <w:tcPr>
            <w:tcW w:w="3458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Показатель</w:t>
            </w:r>
          </w:p>
        </w:tc>
        <w:tc>
          <w:tcPr>
            <w:tcW w:w="5613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Допустимое значение</w:t>
            </w:r>
          </w:p>
        </w:tc>
      </w:tr>
      <w:tr w:rsidR="00B04E10" w:rsidRPr="00CF1EC2" w:rsidTr="008A5B49">
        <w:tc>
          <w:tcPr>
            <w:tcW w:w="3458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lastRenderedPageBreak/>
              <w:t>К</w:t>
            </w:r>
            <w:proofErr w:type="gramStart"/>
            <w:r w:rsidRPr="00CF1EC2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613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больше или равно 1</w:t>
            </w:r>
          </w:p>
        </w:tc>
      </w:tr>
      <w:tr w:rsidR="00B04E10" w:rsidRPr="00CF1EC2" w:rsidTr="008A5B49">
        <w:tc>
          <w:tcPr>
            <w:tcW w:w="3458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К3</w:t>
            </w:r>
          </w:p>
        </w:tc>
        <w:tc>
          <w:tcPr>
            <w:tcW w:w="5613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больше или равно 1</w:t>
            </w:r>
          </w:p>
        </w:tc>
      </w:tr>
      <w:tr w:rsidR="00B04E10" w:rsidRPr="00CF1EC2" w:rsidTr="008A5B49">
        <w:tc>
          <w:tcPr>
            <w:tcW w:w="3458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К</w:t>
            </w:r>
            <w:proofErr w:type="gramStart"/>
            <w:r w:rsidRPr="00CF1EC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613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больше или равно 0</w:t>
            </w:r>
          </w:p>
        </w:tc>
      </w:tr>
      <w:tr w:rsidR="00B04E10" w:rsidRPr="00CF1EC2" w:rsidTr="008A5B49">
        <w:tc>
          <w:tcPr>
            <w:tcW w:w="3458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К5</w:t>
            </w:r>
          </w:p>
        </w:tc>
        <w:tc>
          <w:tcPr>
            <w:tcW w:w="5613" w:type="dxa"/>
            <w:vAlign w:val="center"/>
          </w:tcPr>
          <w:p w:rsidR="00B04E10" w:rsidRPr="00CF1EC2" w:rsidRDefault="00B04E10" w:rsidP="008A5B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больше или равно 0</w:t>
            </w:r>
          </w:p>
        </w:tc>
      </w:tr>
    </w:tbl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2.3.3. Вывод об удовлетворительном значении показателей делается при их допустимом значении: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для показателей К</w:t>
      </w:r>
      <w:proofErr w:type="gramStart"/>
      <w:r w:rsidRPr="00CF1EC2">
        <w:rPr>
          <w:sz w:val="28"/>
          <w:szCs w:val="28"/>
        </w:rPr>
        <w:t>2</w:t>
      </w:r>
      <w:proofErr w:type="gramEnd"/>
      <w:r w:rsidRPr="00CF1EC2">
        <w:rPr>
          <w:sz w:val="28"/>
          <w:szCs w:val="28"/>
        </w:rPr>
        <w:t xml:space="preserve"> и К3 используются средние за отчетный период значения;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для показателей К</w:t>
      </w:r>
      <w:proofErr w:type="gramStart"/>
      <w:r w:rsidRPr="00CF1EC2">
        <w:rPr>
          <w:sz w:val="28"/>
          <w:szCs w:val="28"/>
        </w:rPr>
        <w:t>4</w:t>
      </w:r>
      <w:proofErr w:type="gramEnd"/>
      <w:r w:rsidRPr="00CF1EC2">
        <w:rPr>
          <w:sz w:val="28"/>
          <w:szCs w:val="28"/>
        </w:rPr>
        <w:t xml:space="preserve"> и К5 используются значения, рассчитанные для всего анализируемого периода.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</w:t>
      </w:r>
      <w:proofErr w:type="gramStart"/>
      <w:r w:rsidRPr="00CF1EC2">
        <w:rPr>
          <w:sz w:val="28"/>
          <w:szCs w:val="28"/>
        </w:rPr>
        <w:t>1</w:t>
      </w:r>
      <w:proofErr w:type="gramEnd"/>
      <w:r w:rsidRPr="00CF1EC2">
        <w:rPr>
          <w:sz w:val="28"/>
          <w:szCs w:val="28"/>
        </w:rPr>
        <w:t>) принципала, при условии, что в отношении каждого из показателей К2, К3, К4 и К5 сделан вывод о</w:t>
      </w:r>
      <w:r>
        <w:rPr>
          <w:sz w:val="28"/>
          <w:szCs w:val="28"/>
        </w:rPr>
        <w:t>б</w:t>
      </w:r>
      <w:r w:rsidRPr="00CF1EC2">
        <w:rPr>
          <w:sz w:val="28"/>
          <w:szCs w:val="28"/>
        </w:rPr>
        <w:t xml:space="preserve"> удовлетворительном значении в анализируемом периоде.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2.3.5. По результатам проведения анализа финансового состояния принципала </w:t>
      </w:r>
      <w:r w:rsidRPr="00604D97">
        <w:rPr>
          <w:sz w:val="28"/>
          <w:szCs w:val="28"/>
        </w:rPr>
        <w:t xml:space="preserve">Администрация </w:t>
      </w:r>
      <w:r w:rsidRPr="00CF1EC2">
        <w:rPr>
          <w:sz w:val="28"/>
          <w:szCs w:val="28"/>
        </w:rPr>
        <w:t xml:space="preserve">оформляет </w:t>
      </w:r>
      <w:r w:rsidRPr="00374B7D">
        <w:rPr>
          <w:sz w:val="28"/>
          <w:szCs w:val="28"/>
        </w:rPr>
        <w:t>заключение</w:t>
      </w:r>
      <w:r w:rsidRPr="00CF1EC2">
        <w:rPr>
          <w:sz w:val="28"/>
          <w:szCs w:val="28"/>
        </w:rPr>
        <w:t xml:space="preserve"> о финансовом состоянии принципала (приложение </w:t>
      </w:r>
      <w:r>
        <w:rPr>
          <w:sz w:val="28"/>
          <w:szCs w:val="28"/>
        </w:rPr>
        <w:t>№</w:t>
      </w:r>
      <w:r w:rsidRPr="00CF1EC2">
        <w:rPr>
          <w:sz w:val="28"/>
          <w:szCs w:val="28"/>
        </w:rPr>
        <w:t xml:space="preserve"> 1 к Порядку) и направляет в </w:t>
      </w:r>
      <w:r w:rsidRPr="00604D97">
        <w:rPr>
          <w:color w:val="000000" w:themeColor="text1"/>
          <w:sz w:val="28"/>
          <w:szCs w:val="28"/>
        </w:rPr>
        <w:t>комиссию по отбору юридических лиц на получение муниципальных гарантий.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1" w:name="P149"/>
      <w:bookmarkEnd w:id="1"/>
      <w:r w:rsidRPr="00CF1EC2">
        <w:rPr>
          <w:b/>
          <w:sz w:val="28"/>
          <w:szCs w:val="28"/>
        </w:rPr>
        <w:t>2.4. Мониторинг финансового состояния принципала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после предоставления муниципальной гарантии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2.4.1. Мониторинг финансового состояния принципала осуществляется </w:t>
      </w:r>
      <w:r w:rsidRPr="00604D97">
        <w:rPr>
          <w:sz w:val="28"/>
          <w:szCs w:val="28"/>
        </w:rPr>
        <w:t>Администрация</w:t>
      </w:r>
      <w:r w:rsidRPr="00CF1EC2">
        <w:rPr>
          <w:sz w:val="28"/>
          <w:szCs w:val="28"/>
        </w:rPr>
        <w:t xml:space="preserve">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</w:t>
      </w:r>
      <w:r w:rsidRPr="00374B7D">
        <w:rPr>
          <w:sz w:val="28"/>
          <w:szCs w:val="28"/>
        </w:rPr>
        <w:t>пунктами 2.2</w:t>
      </w:r>
      <w:r w:rsidRPr="00CF1EC2">
        <w:rPr>
          <w:sz w:val="28"/>
          <w:szCs w:val="28"/>
        </w:rPr>
        <w:t xml:space="preserve"> - </w:t>
      </w:r>
      <w:r w:rsidRPr="00374B7D">
        <w:rPr>
          <w:sz w:val="28"/>
          <w:szCs w:val="28"/>
        </w:rPr>
        <w:t>2.4</w:t>
      </w:r>
      <w:r w:rsidRPr="00CF1EC2">
        <w:rPr>
          <w:sz w:val="28"/>
          <w:szCs w:val="28"/>
        </w:rPr>
        <w:t xml:space="preserve"> настоящего Порядка.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2.4.2. По результатам мониторинга </w:t>
      </w:r>
      <w:r w:rsidRPr="00604D97">
        <w:rPr>
          <w:sz w:val="28"/>
          <w:szCs w:val="28"/>
        </w:rPr>
        <w:t>Администрация</w:t>
      </w:r>
      <w:r w:rsidRPr="00CF1EC2">
        <w:rPr>
          <w:sz w:val="28"/>
          <w:szCs w:val="28"/>
        </w:rPr>
        <w:t xml:space="preserve"> подготавливает </w:t>
      </w:r>
      <w:r w:rsidRPr="00374B7D">
        <w:rPr>
          <w:sz w:val="28"/>
          <w:szCs w:val="28"/>
        </w:rPr>
        <w:t>заключение</w:t>
      </w:r>
      <w:r w:rsidRPr="00CF1EC2">
        <w:rPr>
          <w:sz w:val="28"/>
          <w:szCs w:val="28"/>
        </w:rPr>
        <w:t xml:space="preserve"> о финансовом состоянии принципала (приложение </w:t>
      </w:r>
      <w:r>
        <w:rPr>
          <w:sz w:val="28"/>
          <w:szCs w:val="28"/>
        </w:rPr>
        <w:t>№</w:t>
      </w:r>
      <w:r w:rsidRPr="00CF1EC2">
        <w:rPr>
          <w:sz w:val="28"/>
          <w:szCs w:val="28"/>
        </w:rPr>
        <w:t xml:space="preserve"> 1 к Порядку) и после подписания направляет его принципалу.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1EC2">
        <w:rPr>
          <w:b/>
          <w:sz w:val="28"/>
          <w:szCs w:val="28"/>
        </w:rPr>
        <w:t>3. Проверка достаточности, надежности и ликвидности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обеспечения исполнения обязатель</w:t>
      </w:r>
      <w:proofErr w:type="gramStart"/>
      <w:r w:rsidRPr="00CF1EC2">
        <w:rPr>
          <w:b/>
          <w:sz w:val="28"/>
          <w:szCs w:val="28"/>
        </w:rPr>
        <w:t>ств пр</w:t>
      </w:r>
      <w:proofErr w:type="gramEnd"/>
      <w:r w:rsidRPr="00CF1EC2">
        <w:rPr>
          <w:b/>
          <w:sz w:val="28"/>
          <w:szCs w:val="28"/>
        </w:rPr>
        <w:t>инципала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при предоставлении муниципальной гарантии, контроль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 xml:space="preserve">за достаточностью, надежностью и </w:t>
      </w:r>
      <w:r w:rsidRPr="00CF1EC2">
        <w:rPr>
          <w:b/>
          <w:sz w:val="28"/>
          <w:szCs w:val="28"/>
        </w:rPr>
        <w:lastRenderedPageBreak/>
        <w:t>ликвидностью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предоставленного обеспечения после предоставления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муниципальной гарантии, определение минимального объема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(суммы) обеспечения исполнения обязательств принципала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по удовлетворению регрессного требования гаранта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к принципалу по муниципальной гарантии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3.1. Проверка достаточности, надежности и ликвидности обеспечения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>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3.2. </w:t>
      </w:r>
      <w:proofErr w:type="gramStart"/>
      <w:r w:rsidRPr="00CF1EC2">
        <w:rPr>
          <w:sz w:val="28"/>
          <w:szCs w:val="28"/>
        </w:rPr>
        <w:t>В качестве обеспечения обязательств принципала по удовлетворению регрессного требования гаранта к принципалу в связи с исполнением</w:t>
      </w:r>
      <w:proofErr w:type="gramEnd"/>
      <w:r w:rsidRPr="00CF1EC2">
        <w:rPr>
          <w:sz w:val="28"/>
          <w:szCs w:val="28"/>
        </w:rPr>
        <w:t xml:space="preserve"> в полном объеме или какой-либо части гарантии может приниматься один или несколько из следующих видов обеспечения: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государственная или муниципальная гарантия;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поручительство юридического лица;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залог имущества принципала или третьего лица.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3.3. Проверка достаточности, надежности и ликвидности обеспечения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>инципала в части банковской гарантии и поручительства проводится в целях: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принятия решения о предоставлении муниципальной гарантии;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- подтверждения </w:t>
      </w:r>
      <w:proofErr w:type="gramStart"/>
      <w:r w:rsidRPr="00CF1EC2">
        <w:rPr>
          <w:sz w:val="28"/>
          <w:szCs w:val="28"/>
        </w:rPr>
        <w:t>достаточности обеспечения исполнения обязательств принципала</w:t>
      </w:r>
      <w:proofErr w:type="gramEnd"/>
      <w:r w:rsidRPr="00CF1EC2">
        <w:rPr>
          <w:sz w:val="28"/>
          <w:szCs w:val="28"/>
        </w:rPr>
        <w:t xml:space="preserve">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3.4. Проверка достаточности, надежности и ликвидности обеспечения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 xml:space="preserve">инципала в части банковской гарантии и поручительства осуществляется в соответствии с </w:t>
      </w:r>
      <w:r w:rsidRPr="00374B7D">
        <w:rPr>
          <w:sz w:val="28"/>
          <w:szCs w:val="28"/>
        </w:rPr>
        <w:t>пунктами 2.2</w:t>
      </w:r>
      <w:r w:rsidRPr="00CF1EC2">
        <w:rPr>
          <w:sz w:val="28"/>
          <w:szCs w:val="28"/>
        </w:rPr>
        <w:t xml:space="preserve"> - </w:t>
      </w:r>
      <w:r w:rsidRPr="00374B7D">
        <w:rPr>
          <w:sz w:val="28"/>
          <w:szCs w:val="28"/>
        </w:rPr>
        <w:t>2.4</w:t>
      </w:r>
      <w:r w:rsidRPr="00CF1EC2">
        <w:rPr>
          <w:sz w:val="28"/>
          <w:szCs w:val="28"/>
        </w:rPr>
        <w:t xml:space="preserve"> настоящего Порядка.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3.5. Для оценки достаточности, надежности и ликвидности обеспечения гарантом (поручителем) в </w:t>
      </w:r>
      <w:r w:rsidRPr="00604D97">
        <w:rPr>
          <w:sz w:val="28"/>
          <w:szCs w:val="28"/>
        </w:rPr>
        <w:t>Администрацию</w:t>
      </w:r>
      <w:r w:rsidRPr="00CF1EC2">
        <w:rPr>
          <w:sz w:val="28"/>
          <w:szCs w:val="28"/>
        </w:rPr>
        <w:t xml:space="preserve"> представляются следующие документы: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письмо организации (гаранта/поручителя) о согласии выступить гарантом (поручителем) по обязательствам принципала;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 xml:space="preserve"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</w:t>
      </w:r>
      <w:r w:rsidRPr="00CF1EC2">
        <w:rPr>
          <w:sz w:val="28"/>
          <w:szCs w:val="28"/>
        </w:rPr>
        <w:lastRenderedPageBreak/>
        <w:t>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  <w:proofErr w:type="gramEnd"/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>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1EC2">
        <w:rPr>
          <w:sz w:val="28"/>
          <w:szCs w:val="28"/>
        </w:rP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  <w:proofErr w:type="gramEnd"/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188"/>
      <w:bookmarkEnd w:id="2"/>
      <w:r w:rsidRPr="00CF1EC2">
        <w:rPr>
          <w:sz w:val="28"/>
          <w:szCs w:val="28"/>
        </w:rP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Документы и иные материалы, полученные </w:t>
      </w:r>
      <w:r w:rsidRPr="00604D97">
        <w:rPr>
          <w:sz w:val="28"/>
          <w:szCs w:val="28"/>
        </w:rPr>
        <w:t>Администрацией</w:t>
      </w:r>
      <w:r>
        <w:rPr>
          <w:i/>
          <w:sz w:val="28"/>
          <w:szCs w:val="28"/>
        </w:rPr>
        <w:t xml:space="preserve"> </w:t>
      </w:r>
      <w:r w:rsidRPr="00CF1EC2">
        <w:rPr>
          <w:sz w:val="28"/>
          <w:szCs w:val="28"/>
        </w:rPr>
        <w:t>в соответствии с настоящим Порядком, не возвращаются.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3.7. Минимальный объем (сумма) обеспечения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 xml:space="preserve">инципала по удовлетворению регрессного требования гаранта к </w:t>
      </w:r>
      <w:r w:rsidRPr="00CF1EC2">
        <w:rPr>
          <w:sz w:val="28"/>
          <w:szCs w:val="28"/>
        </w:rPr>
        <w:lastRenderedPageBreak/>
        <w:t>принципалу по муниципальной гарантии муниципального образования  должен быть 100 процентов объема (суммы) предоставленной муниципальной гарантии муниципального образования.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191"/>
      <w:bookmarkEnd w:id="3"/>
      <w:r w:rsidRPr="00CF1EC2">
        <w:rPr>
          <w:sz w:val="28"/>
          <w:szCs w:val="28"/>
        </w:rPr>
        <w:t>3.8. Обеспечение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>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финансовое состояние гаранта (поручителя) является хорошим или удовлетворительным;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оценка надежности (ликвидности) банковской гарантии (поручительство) признается надежной;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размер обеспечения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>инципала составляет 100 процентов суммы предоставляемой муниципальной гарантии.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3.9. Обеспечение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 xml:space="preserve">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</w:t>
      </w:r>
      <w:r w:rsidRPr="00374B7D">
        <w:rPr>
          <w:sz w:val="28"/>
          <w:szCs w:val="28"/>
        </w:rPr>
        <w:t>пункте 3.8</w:t>
      </w:r>
      <w:r w:rsidRPr="00CF1EC2">
        <w:rPr>
          <w:sz w:val="28"/>
          <w:szCs w:val="28"/>
        </w:rPr>
        <w:t xml:space="preserve"> настоящего Порядка.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</w:t>
      </w:r>
      <w:r w:rsidRPr="00604D97">
        <w:rPr>
          <w:sz w:val="28"/>
          <w:szCs w:val="28"/>
        </w:rPr>
        <w:t>Администрация</w:t>
      </w:r>
      <w:r w:rsidRPr="00CF1EC2">
        <w:rPr>
          <w:sz w:val="28"/>
          <w:szCs w:val="28"/>
        </w:rPr>
        <w:t xml:space="preserve"> оформляет </w:t>
      </w:r>
      <w:r w:rsidRPr="00374B7D">
        <w:rPr>
          <w:sz w:val="28"/>
          <w:szCs w:val="28"/>
        </w:rPr>
        <w:t>заключение</w:t>
      </w:r>
      <w:r w:rsidRPr="00CF1EC2">
        <w:rPr>
          <w:sz w:val="28"/>
          <w:szCs w:val="28"/>
        </w:rPr>
        <w:t xml:space="preserve"> о достаточности обеспечения исполнения обязатель</w:t>
      </w:r>
      <w:proofErr w:type="gramStart"/>
      <w:r w:rsidRPr="00CF1EC2">
        <w:rPr>
          <w:sz w:val="28"/>
          <w:szCs w:val="28"/>
        </w:rPr>
        <w:t>ств пр</w:t>
      </w:r>
      <w:proofErr w:type="gramEnd"/>
      <w:r w:rsidRPr="00CF1EC2">
        <w:rPr>
          <w:sz w:val="28"/>
          <w:szCs w:val="28"/>
        </w:rPr>
        <w:t xml:space="preserve">инципала (приложение </w:t>
      </w:r>
      <w:r>
        <w:rPr>
          <w:sz w:val="28"/>
          <w:szCs w:val="28"/>
        </w:rPr>
        <w:t>№</w:t>
      </w:r>
      <w:r w:rsidRPr="00CF1EC2">
        <w:rPr>
          <w:sz w:val="28"/>
          <w:szCs w:val="28"/>
        </w:rPr>
        <w:t xml:space="preserve"> 2 к Порядку).</w:t>
      </w:r>
    </w:p>
    <w:p w:rsidR="00B04E10" w:rsidRPr="00CF1EC2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197"/>
      <w:bookmarkEnd w:id="4"/>
      <w:r w:rsidRPr="00CF1EC2">
        <w:rPr>
          <w:sz w:val="28"/>
          <w:szCs w:val="28"/>
        </w:rPr>
        <w:t xml:space="preserve">3.11. В случаях </w:t>
      </w:r>
      <w:proofErr w:type="gramStart"/>
      <w:r w:rsidRPr="00CF1EC2">
        <w:rPr>
          <w:sz w:val="28"/>
          <w:szCs w:val="28"/>
        </w:rPr>
        <w:t>выявления недостаточности обеспечения исполнения обязательств принципала</w:t>
      </w:r>
      <w:proofErr w:type="gramEnd"/>
      <w:r w:rsidRPr="00CF1EC2">
        <w:rPr>
          <w:sz w:val="28"/>
          <w:szCs w:val="28"/>
        </w:rPr>
        <w:t xml:space="preserve"> в части банковской гарантии и поручительства </w:t>
      </w:r>
      <w:r w:rsidRPr="00604D97">
        <w:rPr>
          <w:sz w:val="28"/>
          <w:szCs w:val="28"/>
        </w:rPr>
        <w:t>Администрация</w:t>
      </w:r>
      <w:r w:rsidRPr="00CF1EC2">
        <w:rPr>
          <w:sz w:val="28"/>
          <w:szCs w:val="28"/>
        </w:rPr>
        <w:t xml:space="preserve"> 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B04E10" w:rsidRDefault="00B04E10" w:rsidP="00B04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3.12. </w:t>
      </w:r>
      <w:proofErr w:type="gramStart"/>
      <w:r w:rsidRPr="00CF1EC2">
        <w:rPr>
          <w:sz w:val="28"/>
          <w:szCs w:val="28"/>
        </w:rPr>
        <w:t>Контроль за</w:t>
      </w:r>
      <w:proofErr w:type="gramEnd"/>
      <w:r w:rsidRPr="00CF1EC2">
        <w:rPr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</w:t>
      </w:r>
      <w:r w:rsidRPr="00374B7D">
        <w:rPr>
          <w:sz w:val="28"/>
          <w:szCs w:val="28"/>
        </w:rPr>
        <w:t>пунктами 2.2</w:t>
      </w:r>
      <w:r w:rsidRPr="00CF1EC2">
        <w:rPr>
          <w:sz w:val="28"/>
          <w:szCs w:val="28"/>
        </w:rPr>
        <w:t xml:space="preserve"> - </w:t>
      </w:r>
      <w:r w:rsidRPr="00374B7D">
        <w:rPr>
          <w:sz w:val="28"/>
          <w:szCs w:val="28"/>
        </w:rPr>
        <w:t>2.4</w:t>
      </w:r>
      <w:r w:rsidRPr="00CF1EC2">
        <w:rPr>
          <w:sz w:val="28"/>
          <w:szCs w:val="28"/>
        </w:rPr>
        <w:t xml:space="preserve">, </w:t>
      </w:r>
      <w:r w:rsidRPr="00374B7D">
        <w:rPr>
          <w:sz w:val="28"/>
          <w:szCs w:val="28"/>
        </w:rPr>
        <w:t>3.6</w:t>
      </w:r>
      <w:r w:rsidRPr="00CF1EC2">
        <w:rPr>
          <w:sz w:val="28"/>
          <w:szCs w:val="28"/>
        </w:rPr>
        <w:t xml:space="preserve"> - </w:t>
      </w:r>
      <w:r w:rsidRPr="00374B7D">
        <w:rPr>
          <w:sz w:val="28"/>
          <w:szCs w:val="28"/>
        </w:rPr>
        <w:t>3.11</w:t>
      </w:r>
      <w:r w:rsidRPr="00CF1EC2">
        <w:rPr>
          <w:sz w:val="28"/>
          <w:szCs w:val="28"/>
        </w:rPr>
        <w:t xml:space="preserve"> настоящего Порядка.</w:t>
      </w:r>
    </w:p>
    <w:p w:rsidR="00B04E10" w:rsidRDefault="00B04E10" w:rsidP="00B04E1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4E10" w:rsidRPr="00F924A5" w:rsidRDefault="00B04E10" w:rsidP="00B04E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4A5">
        <w:rPr>
          <w:rFonts w:ascii="Times New Roman" w:hAnsi="Times New Roman" w:cs="Times New Roman"/>
          <w:sz w:val="24"/>
          <w:szCs w:val="24"/>
        </w:rPr>
        <w:t>Приложение № 1к Порядку</w:t>
      </w:r>
    </w:p>
    <w:p w:rsidR="00B04E10" w:rsidRPr="00374B7D" w:rsidRDefault="00B04E10" w:rsidP="00B04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9"/>
      <w:bookmarkEnd w:id="5"/>
      <w:r w:rsidRPr="00374B7D">
        <w:rPr>
          <w:rFonts w:ascii="Times New Roman" w:hAnsi="Times New Roman" w:cs="Times New Roman"/>
          <w:sz w:val="28"/>
          <w:szCs w:val="28"/>
        </w:rPr>
        <w:t>Заключение</w:t>
      </w:r>
    </w:p>
    <w:p w:rsidR="00B04E10" w:rsidRPr="00374B7D" w:rsidRDefault="00B04E10" w:rsidP="00B04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по результатам анализа финансового состояния принципала</w:t>
      </w:r>
    </w:p>
    <w:p w:rsidR="00B04E10" w:rsidRPr="00374B7D" w:rsidRDefault="00B04E10" w:rsidP="00B04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B7D">
        <w:rPr>
          <w:rFonts w:ascii="Times New Roman" w:hAnsi="Times New Roman" w:cs="Times New Roman"/>
          <w:sz w:val="28"/>
          <w:szCs w:val="28"/>
        </w:rPr>
        <w:t>финансового состояния_____________________________________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принципала, ИНН, ОГРН)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B7D">
        <w:rPr>
          <w:rFonts w:ascii="Times New Roman" w:hAnsi="Times New Roman" w:cs="Times New Roman"/>
          <w:sz w:val="28"/>
          <w:szCs w:val="28"/>
        </w:rPr>
        <w:t>проведен за период ________________________________________________________</w:t>
      </w:r>
      <w:proofErr w:type="gramEnd"/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        Результаты оценки финансового состояния принципала</w:t>
      </w:r>
    </w:p>
    <w:p w:rsidR="00B04E10" w:rsidRPr="00374B7D" w:rsidRDefault="00B04E10" w:rsidP="00B04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sectPr w:rsidR="00B04E10" w:rsidSect="00E012A9">
          <w:pgSz w:w="11906" w:h="16838"/>
          <w:pgMar w:top="-709" w:right="850" w:bottom="851" w:left="1701" w:header="708" w:footer="39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961"/>
        <w:gridCol w:w="1961"/>
        <w:gridCol w:w="1963"/>
        <w:gridCol w:w="3458"/>
        <w:gridCol w:w="1304"/>
      </w:tblGrid>
      <w:tr w:rsidR="00B04E10" w:rsidTr="008A5B49">
        <w:tc>
          <w:tcPr>
            <w:tcW w:w="2948" w:type="dxa"/>
            <w:vMerge w:val="restart"/>
          </w:tcPr>
          <w:p w:rsidR="00B04E10" w:rsidRDefault="00B04E10" w:rsidP="008A5B49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5885" w:type="dxa"/>
            <w:gridSpan w:val="3"/>
          </w:tcPr>
          <w:p w:rsidR="00B04E10" w:rsidRDefault="00B04E10" w:rsidP="008A5B4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3458" w:type="dxa"/>
            <w:vMerge w:val="restart"/>
          </w:tcPr>
          <w:p w:rsidR="00B04E10" w:rsidRDefault="00B04E10" w:rsidP="008A5B49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1304" w:type="dxa"/>
            <w:vMerge w:val="restart"/>
          </w:tcPr>
          <w:p w:rsidR="00B04E10" w:rsidRDefault="00B04E10" w:rsidP="008A5B49">
            <w:pPr>
              <w:pStyle w:val="ConsPlusNormal"/>
              <w:ind w:firstLine="0"/>
            </w:pPr>
            <w:r>
              <w:t>Вывод</w:t>
            </w:r>
          </w:p>
        </w:tc>
      </w:tr>
      <w:tr w:rsidR="00B04E10" w:rsidTr="008A5B49">
        <w:tc>
          <w:tcPr>
            <w:tcW w:w="2948" w:type="dxa"/>
            <w:vMerge/>
          </w:tcPr>
          <w:p w:rsidR="00B04E10" w:rsidRDefault="00B04E10" w:rsidP="008A5B49"/>
        </w:tc>
        <w:tc>
          <w:tcPr>
            <w:tcW w:w="1961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B04E10" w:rsidRDefault="00B04E10" w:rsidP="008A5B49">
            <w:pPr>
              <w:pStyle w:val="ConsPlusNormal"/>
              <w:jc w:val="center"/>
            </w:pPr>
            <w:r>
              <w:t>(1-й отчетный период)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B04E10" w:rsidRDefault="00B04E10" w:rsidP="008A5B49">
            <w:pPr>
              <w:pStyle w:val="ConsPlusNormal"/>
              <w:jc w:val="center"/>
            </w:pPr>
            <w:r>
              <w:t>(2-й отчетный период)</w:t>
            </w: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B04E10" w:rsidRDefault="00B04E10" w:rsidP="008A5B49">
            <w:pPr>
              <w:pStyle w:val="ConsPlusNormal"/>
              <w:jc w:val="center"/>
            </w:pPr>
            <w:r>
              <w:t>(последний отчетный период)</w:t>
            </w:r>
          </w:p>
        </w:tc>
        <w:tc>
          <w:tcPr>
            <w:tcW w:w="3458" w:type="dxa"/>
            <w:vMerge/>
          </w:tcPr>
          <w:p w:rsidR="00B04E10" w:rsidRDefault="00B04E10" w:rsidP="008A5B49"/>
        </w:tc>
        <w:tc>
          <w:tcPr>
            <w:tcW w:w="1304" w:type="dxa"/>
            <w:vMerge/>
          </w:tcPr>
          <w:p w:rsidR="00B04E10" w:rsidRDefault="00B04E10" w:rsidP="008A5B49"/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>6</w:t>
            </w: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r>
              <w:t>Стоимость чистых активов К</w:t>
            </w:r>
            <w:proofErr w:type="gramStart"/>
            <w:r>
              <w:t>1</w:t>
            </w:r>
            <w:proofErr w:type="gramEnd"/>
            <w:r>
              <w:t xml:space="preserve">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B04E10" w:rsidRDefault="00B04E10" w:rsidP="008A5B49">
            <w:pPr>
              <w:pStyle w:val="ConsPlusNormal"/>
            </w:pPr>
            <w: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величина уставного капитала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  <w:vMerge/>
          </w:tcPr>
          <w:p w:rsidR="00B04E10" w:rsidRDefault="00B04E10" w:rsidP="008A5B49"/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r>
              <w:t xml:space="preserve">определенный законодательством минимальный размер уставного капитала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  <w:vMerge/>
          </w:tcPr>
          <w:p w:rsidR="00B04E10" w:rsidRDefault="00B04E10" w:rsidP="008A5B49"/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r>
              <w:t>Коэффициент покрытия основных средств собственными средствами К</w:t>
            </w:r>
            <w:proofErr w:type="gramStart"/>
            <w:r>
              <w:t>2</w:t>
            </w:r>
            <w:proofErr w:type="gramEnd"/>
            <w:r>
              <w:t xml:space="preserve"> </w:t>
            </w:r>
            <w:r>
              <w:rPr>
                <w:color w:val="0000FF"/>
              </w:rPr>
              <w:t>&lt;2&gt;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</w:tcPr>
          <w:p w:rsidR="00B04E10" w:rsidRDefault="00B04E10" w:rsidP="008A5B49">
            <w:pPr>
              <w:pStyle w:val="ConsPlusNormal"/>
            </w:pPr>
            <w:r>
              <w:t>больше или равно 1</w:t>
            </w:r>
          </w:p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r>
              <w:t xml:space="preserve">Коэффициент текущей ликвидности К3 </w:t>
            </w:r>
            <w:r>
              <w:rPr>
                <w:color w:val="0000FF"/>
              </w:rPr>
              <w:t>&lt;2&gt;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</w:tcPr>
          <w:p w:rsidR="00B04E10" w:rsidRDefault="00B04E10" w:rsidP="008A5B49">
            <w:pPr>
              <w:pStyle w:val="ConsPlusNormal"/>
            </w:pPr>
            <w:r>
              <w:t>больше или равно 1</w:t>
            </w:r>
          </w:p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r>
              <w:t>Рентабельность продаж в отчетном периоде К</w:t>
            </w:r>
            <w:proofErr w:type="gramStart"/>
            <w:r>
              <w:t>4</w:t>
            </w:r>
            <w:proofErr w:type="gramEnd"/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</w:tcPr>
          <w:p w:rsidR="00B04E10" w:rsidRDefault="00B04E10" w:rsidP="008A5B49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r>
              <w:t>Рентабельность продаж в анализируемом периоде К</w:t>
            </w:r>
            <w:proofErr w:type="gramStart"/>
            <w:r>
              <w:t>4</w:t>
            </w:r>
            <w:proofErr w:type="gramEnd"/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</w:tcPr>
          <w:p w:rsidR="00B04E10" w:rsidRDefault="00B04E10" w:rsidP="008A5B49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r>
              <w:t>Норма чистой прибыли в отчетном периоде К5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</w:tcPr>
          <w:p w:rsidR="00B04E10" w:rsidRDefault="00B04E10" w:rsidP="008A5B49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  <w:tr w:rsidR="00B04E10" w:rsidTr="008A5B49">
        <w:tc>
          <w:tcPr>
            <w:tcW w:w="2948" w:type="dxa"/>
          </w:tcPr>
          <w:p w:rsidR="00B04E10" w:rsidRDefault="00B04E10" w:rsidP="008A5B49">
            <w:pPr>
              <w:pStyle w:val="ConsPlusNormal"/>
            </w:pPr>
            <w:r>
              <w:t>Норма чистой прибыли в анализируемом периоде К5</w:t>
            </w: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1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1963" w:type="dxa"/>
          </w:tcPr>
          <w:p w:rsidR="00B04E10" w:rsidRDefault="00B04E10" w:rsidP="008A5B49">
            <w:pPr>
              <w:pStyle w:val="ConsPlusNormal"/>
            </w:pPr>
          </w:p>
        </w:tc>
        <w:tc>
          <w:tcPr>
            <w:tcW w:w="3458" w:type="dxa"/>
          </w:tcPr>
          <w:p w:rsidR="00B04E10" w:rsidRDefault="00B04E10" w:rsidP="008A5B49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</w:tcPr>
          <w:p w:rsidR="00B04E10" w:rsidRDefault="00B04E10" w:rsidP="008A5B49">
            <w:pPr>
              <w:pStyle w:val="ConsPlusNormal"/>
            </w:pPr>
          </w:p>
        </w:tc>
      </w:tr>
    </w:tbl>
    <w:p w:rsidR="00B04E10" w:rsidRDefault="00B04E10" w:rsidP="00B04E10">
      <w:pPr>
        <w:sectPr w:rsidR="00B04E10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B04E10" w:rsidRPr="00374B7D" w:rsidRDefault="00B04E10" w:rsidP="00B04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должности руководителя                  _____________ _____________________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(Ф.И.О.)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М.П.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_______________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B04E10" w:rsidRPr="00374B7D" w:rsidRDefault="00B04E10" w:rsidP="00B04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04E10" w:rsidRPr="00374B7D" w:rsidRDefault="00B04E10" w:rsidP="00B04E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1"/>
      <w:bookmarkEnd w:id="6"/>
      <w:r w:rsidRPr="00374B7D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74B7D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374B7D">
        <w:rPr>
          <w:rFonts w:ascii="Times New Roman" w:hAnsi="Times New Roman" w:cs="Times New Roman"/>
          <w:sz w:val="28"/>
          <w:szCs w:val="28"/>
        </w:rPr>
        <w:t>а конец отчетного периода.</w:t>
      </w:r>
    </w:p>
    <w:p w:rsidR="00B04E10" w:rsidRPr="00374B7D" w:rsidRDefault="00B04E10" w:rsidP="00B04E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2"/>
      <w:bookmarkEnd w:id="7"/>
      <w:r w:rsidRPr="00374B7D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74B7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74B7D">
        <w:rPr>
          <w:rFonts w:ascii="Times New Roman" w:hAnsi="Times New Roman" w:cs="Times New Roman"/>
          <w:sz w:val="28"/>
          <w:szCs w:val="28"/>
        </w:rPr>
        <w:t>казываются средние за отчетный период значения.</w:t>
      </w:r>
    </w:p>
    <w:p w:rsidR="00B04E10" w:rsidRDefault="00B04E10" w:rsidP="00B04E10">
      <w:pPr>
        <w:pStyle w:val="ConsPlusNormal"/>
        <w:jc w:val="both"/>
      </w:pPr>
    </w:p>
    <w:p w:rsidR="00B04E10" w:rsidRDefault="00B04E10" w:rsidP="00B04E10">
      <w:pPr>
        <w:pStyle w:val="ConsPlusNormal"/>
        <w:jc w:val="both"/>
      </w:pPr>
    </w:p>
    <w:p w:rsidR="00B04E10" w:rsidRDefault="00B04E10" w:rsidP="00B04E10">
      <w:pPr>
        <w:pStyle w:val="ConsPlusNormal"/>
        <w:jc w:val="both"/>
      </w:pPr>
    </w:p>
    <w:p w:rsidR="00B04E10" w:rsidRDefault="00B04E10" w:rsidP="00B04E10">
      <w:pPr>
        <w:pStyle w:val="ConsPlusNormal"/>
        <w:jc w:val="both"/>
      </w:pPr>
    </w:p>
    <w:p w:rsidR="00B04E10" w:rsidRDefault="00B04E10" w:rsidP="00B04E10">
      <w:pPr>
        <w:pStyle w:val="ConsPlusNormal"/>
        <w:jc w:val="both"/>
      </w:pPr>
    </w:p>
    <w:p w:rsidR="00B04E10" w:rsidRPr="00374B7D" w:rsidRDefault="00B04E10" w:rsidP="00B04E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</w:t>
      </w:r>
      <w:r w:rsidRPr="008D17C6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7C6">
        <w:rPr>
          <w:rFonts w:ascii="Times New Roman" w:hAnsi="Times New Roman" w:cs="Times New Roman"/>
          <w:sz w:val="24"/>
          <w:szCs w:val="24"/>
        </w:rPr>
        <w:t>к Порядку</w:t>
      </w:r>
    </w:p>
    <w:p w:rsidR="00B04E10" w:rsidRPr="00374B7D" w:rsidRDefault="00B04E10" w:rsidP="00B04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3"/>
      <w:bookmarkEnd w:id="8"/>
      <w:r w:rsidRPr="00374B7D">
        <w:rPr>
          <w:rFonts w:ascii="Times New Roman" w:hAnsi="Times New Roman" w:cs="Times New Roman"/>
          <w:sz w:val="28"/>
          <w:szCs w:val="28"/>
        </w:rPr>
        <w:t>Заключение</w:t>
      </w:r>
    </w:p>
    <w:p w:rsidR="00B04E10" w:rsidRPr="00374B7D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№ 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4B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B7D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B04E10" w:rsidRPr="00374B7D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о проверке достаточности, надежности и ликвидности</w:t>
      </w:r>
    </w:p>
    <w:p w:rsidR="00B04E10" w:rsidRPr="00374B7D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обеспечения исполнения обязатель</w:t>
      </w:r>
      <w:proofErr w:type="gramStart"/>
      <w:r w:rsidRPr="00374B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74B7D">
        <w:rPr>
          <w:rFonts w:ascii="Times New Roman" w:hAnsi="Times New Roman" w:cs="Times New Roman"/>
          <w:sz w:val="28"/>
          <w:szCs w:val="28"/>
        </w:rPr>
        <w:t>инципала,</w:t>
      </w:r>
    </w:p>
    <w:p w:rsidR="00B04E10" w:rsidRPr="00374B7D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4B7D">
        <w:rPr>
          <w:rFonts w:ascii="Times New Roman" w:hAnsi="Times New Roman" w:cs="Times New Roman"/>
          <w:sz w:val="28"/>
          <w:szCs w:val="28"/>
        </w:rPr>
        <w:t>предоставляемого</w:t>
      </w:r>
      <w:proofErr w:type="gramEnd"/>
      <w:r w:rsidRPr="00374B7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муниципальных гарантий</w:t>
      </w:r>
    </w:p>
    <w:p w:rsidR="00B04E10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17C6">
        <w:rPr>
          <w:rFonts w:ascii="Times New Roman" w:hAnsi="Times New Roman" w:cs="Times New Roman"/>
          <w:sz w:val="28"/>
          <w:szCs w:val="28"/>
        </w:rPr>
        <w:t>Сучковского</w:t>
      </w:r>
      <w:proofErr w:type="spellEnd"/>
      <w:r w:rsidRPr="008D17C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4E10" w:rsidRPr="008D17C6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04E10" w:rsidRPr="00374B7D" w:rsidRDefault="00B04E10" w:rsidP="00B04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4B7D">
        <w:rPr>
          <w:rFonts w:ascii="Times New Roman" w:hAnsi="Times New Roman" w:cs="Times New Roman"/>
          <w:sz w:val="28"/>
          <w:szCs w:val="28"/>
        </w:rPr>
        <w:t>(полное наименование организации (гаранта/поручителя)</w:t>
      </w:r>
      <w:proofErr w:type="gramEnd"/>
    </w:p>
    <w:p w:rsidR="00B04E10" w:rsidRPr="00374B7D" w:rsidRDefault="00B04E10" w:rsidP="00B04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7C6">
        <w:rPr>
          <w:rFonts w:ascii="Times New Roman" w:hAnsi="Times New Roman" w:cs="Times New Roman"/>
          <w:sz w:val="28"/>
          <w:szCs w:val="28"/>
        </w:rPr>
        <w:t>Администрация</w:t>
      </w:r>
      <w:r w:rsidRPr="00374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74B7D">
        <w:rPr>
          <w:rFonts w:ascii="Times New Roman" w:hAnsi="Times New Roman" w:cs="Times New Roman"/>
          <w:sz w:val="28"/>
          <w:szCs w:val="28"/>
        </w:rPr>
        <w:t xml:space="preserve"> по результатам проверки достаточности, надежности и ликвидности обеспечения, предоставляемого при предоставлении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74B7D">
        <w:rPr>
          <w:rFonts w:ascii="Times New Roman" w:hAnsi="Times New Roman" w:cs="Times New Roman"/>
          <w:sz w:val="28"/>
          <w:szCs w:val="28"/>
        </w:rPr>
        <w:t xml:space="preserve">, части банковской гарантии (поручительства) по договору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4B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B7D">
        <w:rPr>
          <w:rFonts w:ascii="Times New Roman" w:hAnsi="Times New Roman" w:cs="Times New Roman"/>
          <w:sz w:val="28"/>
          <w:szCs w:val="28"/>
        </w:rPr>
        <w:t xml:space="preserve">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4B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B7D">
        <w:rPr>
          <w:rFonts w:ascii="Times New Roman" w:hAnsi="Times New Roman" w:cs="Times New Roman"/>
          <w:sz w:val="28"/>
          <w:szCs w:val="28"/>
        </w:rPr>
        <w:t xml:space="preserve"> _____________ 20__ года № _____ (далее - Договор об обеспечении), проведенной в</w:t>
      </w:r>
      <w:proofErr w:type="gramEnd"/>
      <w:r w:rsidRPr="00374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B7D">
        <w:rPr>
          <w:rFonts w:ascii="Times New Roman" w:hAnsi="Times New Roman" w:cs="Times New Roman"/>
          <w:sz w:val="28"/>
          <w:szCs w:val="28"/>
        </w:rPr>
        <w:t>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 сумму ___________ (указывается сумма поручительства</w:t>
      </w:r>
      <w:proofErr w:type="gramEnd"/>
      <w:r w:rsidRPr="00374B7D">
        <w:rPr>
          <w:rFonts w:ascii="Times New Roman" w:hAnsi="Times New Roman" w:cs="Times New Roman"/>
          <w:sz w:val="28"/>
          <w:szCs w:val="28"/>
        </w:rPr>
        <w:t xml:space="preserve"> по Договору об обеспечении).</w:t>
      </w:r>
    </w:p>
    <w:p w:rsidR="00B04E10" w:rsidRPr="00374B7D" w:rsidRDefault="00B04E10" w:rsidP="00B04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Default="00B04E10" w:rsidP="00B04E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04E10" w:rsidRDefault="00B04E10" w:rsidP="00B04E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                   __________________________    _______________________________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F60A9F">
        <w:rPr>
          <w:rFonts w:ascii="Times New Roman" w:hAnsi="Times New Roman" w:cs="Times New Roman"/>
          <w:sz w:val="18"/>
          <w:szCs w:val="18"/>
        </w:rPr>
        <w:t>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0A9F">
        <w:rPr>
          <w:rFonts w:ascii="Times New Roman" w:hAnsi="Times New Roman" w:cs="Times New Roman"/>
          <w:sz w:val="18"/>
          <w:szCs w:val="18"/>
        </w:rPr>
        <w:t xml:space="preserve">должности руководителя    </w:t>
      </w:r>
      <w:r>
        <w:rPr>
          <w:rFonts w:ascii="Times New Roman" w:hAnsi="Times New Roman" w:cs="Times New Roman"/>
          <w:sz w:val="18"/>
          <w:szCs w:val="18"/>
        </w:rPr>
        <w:t xml:space="preserve">              (подпись)                      </w:t>
      </w:r>
      <w:r w:rsidRPr="00F60A9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ФИО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F60A9F" w:rsidRDefault="00B04E10" w:rsidP="00B04E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60A9F">
        <w:rPr>
          <w:rFonts w:ascii="Times New Roman" w:hAnsi="Times New Roman" w:cs="Times New Roman"/>
          <w:sz w:val="18"/>
          <w:szCs w:val="18"/>
        </w:rPr>
        <w:t>М.П.</w:t>
      </w: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E10" w:rsidRPr="00374B7D" w:rsidRDefault="00B04E10" w:rsidP="00B04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_______________</w:t>
      </w:r>
    </w:p>
    <w:p w:rsidR="00B04E10" w:rsidRPr="00F60A9F" w:rsidRDefault="00B04E10" w:rsidP="00B04E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</w:t>
      </w:r>
      <w:r w:rsidRPr="00F60A9F">
        <w:rPr>
          <w:rFonts w:ascii="Times New Roman" w:hAnsi="Times New Roman" w:cs="Times New Roman"/>
          <w:sz w:val="18"/>
          <w:szCs w:val="18"/>
        </w:rPr>
        <w:t>(дата)</w:t>
      </w:r>
    </w:p>
    <w:p w:rsidR="00B04E10" w:rsidRDefault="00B04E10" w:rsidP="00B04E10">
      <w:pPr>
        <w:spacing w:line="240" w:lineRule="exact"/>
        <w:jc w:val="both"/>
        <w:rPr>
          <w:sz w:val="28"/>
          <w:szCs w:val="28"/>
        </w:rPr>
      </w:pPr>
    </w:p>
    <w:p w:rsidR="00B04E10" w:rsidRDefault="00B04E10" w:rsidP="00B04E10"/>
    <w:p w:rsidR="0033412B" w:rsidRDefault="0033412B"/>
    <w:sectPr w:rsidR="0033412B" w:rsidSect="00EF2BF3">
      <w:headerReference w:type="even" r:id="rId11"/>
      <w:headerReference w:type="default" r:id="rId12"/>
      <w:pgSz w:w="11906" w:h="16838"/>
      <w:pgMar w:top="719" w:right="851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23" w:rsidRDefault="006F4021" w:rsidP="00EF2B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71E23" w:rsidRDefault="006F40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23" w:rsidRDefault="006F40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E10"/>
    <w:rsid w:val="002A1573"/>
    <w:rsid w:val="0033412B"/>
    <w:rsid w:val="003F55FA"/>
    <w:rsid w:val="006F4021"/>
    <w:rsid w:val="00B0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1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E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B04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4E10"/>
    <w:rPr>
      <w:rFonts w:ascii="Times New Roman" w:eastAsia="Times New Roman" w:hAnsi="Times New Roman"/>
      <w:sz w:val="24"/>
    </w:rPr>
  </w:style>
  <w:style w:type="character" w:styleId="a5">
    <w:name w:val="page number"/>
    <w:basedOn w:val="a0"/>
    <w:rsid w:val="00B04E10"/>
  </w:style>
  <w:style w:type="paragraph" w:customStyle="1" w:styleId="ConsPlusNonformat">
    <w:name w:val="ConsPlusNonformat"/>
    <w:rsid w:val="00B04E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3156</Words>
  <Characters>17993</Characters>
  <Application>Microsoft Office Word</Application>
  <DocSecurity>0</DocSecurity>
  <Lines>149</Lines>
  <Paragraphs>42</Paragraphs>
  <ScaleCrop>false</ScaleCrop>
  <Company>Microsoft</Company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3</cp:revision>
  <dcterms:created xsi:type="dcterms:W3CDTF">2021-01-27T03:20:00Z</dcterms:created>
  <dcterms:modified xsi:type="dcterms:W3CDTF">2021-01-27T03:20:00Z</dcterms:modified>
</cp:coreProperties>
</file>